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9FA8" w14:textId="77777777" w:rsidR="003A46D7" w:rsidRPr="0042307B" w:rsidRDefault="003A46D7" w:rsidP="003A46D7">
      <w:pPr>
        <w:spacing w:after="0" w:line="240" w:lineRule="auto"/>
        <w:jc w:val="both"/>
        <w:textAlignment w:val="baseline"/>
        <w:rPr>
          <w:rFonts w:ascii="Segoe UI" w:eastAsia="Times New Roman" w:hAnsi="Segoe UI" w:cs="Segoe UI"/>
          <w:kern w:val="0"/>
          <w:sz w:val="18"/>
          <w:szCs w:val="18"/>
          <w:lang w:eastAsia="nl-BE"/>
          <w14:ligatures w14:val="none"/>
        </w:rPr>
      </w:pPr>
      <w:r w:rsidRPr="0042307B">
        <w:rPr>
          <w:rFonts w:ascii="Arial" w:eastAsia="Times New Roman" w:hAnsi="Arial" w:cs="Arial"/>
          <w:kern w:val="0"/>
          <w:lang w:eastAsia="nl-B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4"/>
        <w:gridCol w:w="3014"/>
        <w:gridCol w:w="3028"/>
      </w:tblGrid>
      <w:tr w:rsidR="003A46D7" w:rsidRPr="00B33A48" w14:paraId="70573D5F" w14:textId="77777777" w:rsidTr="00212050">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0094BF" w14:textId="77777777" w:rsidR="003A46D7" w:rsidRPr="0042307B" w:rsidRDefault="003A46D7" w:rsidP="00212050">
            <w:pPr>
              <w:spacing w:after="0" w:line="240" w:lineRule="auto"/>
              <w:jc w:val="center"/>
              <w:textAlignment w:val="baseline"/>
              <w:rPr>
                <w:rFonts w:ascii="Times New Roman" w:eastAsia="Times New Roman" w:hAnsi="Times New Roman" w:cs="Times New Roman"/>
                <w:kern w:val="0"/>
                <w:lang w:val="fr-FR" w:eastAsia="nl-BE"/>
                <w14:ligatures w14:val="none"/>
              </w:rPr>
            </w:pPr>
            <w:r w:rsidRPr="0042307B">
              <w:rPr>
                <w:rFonts w:ascii="Times New Roman" w:eastAsia="Times New Roman" w:hAnsi="Times New Roman" w:cs="Times New Roman"/>
                <w:b/>
                <w:bCs/>
                <w:kern w:val="0"/>
                <w:lang w:val="fr-FR" w:eastAsia="nl-BE"/>
                <w14:ligatures w14:val="none"/>
              </w:rPr>
              <w:t>Réponse à la Question écrite à la Ministre Matz – Antwoord op de Schriftelijke Vraag aan Minister Matz</w:t>
            </w:r>
            <w:r w:rsidRPr="0042307B">
              <w:rPr>
                <w:rFonts w:ascii="Times New Roman" w:eastAsia="Times New Roman" w:hAnsi="Times New Roman" w:cs="Times New Roman"/>
                <w:kern w:val="0"/>
                <w:lang w:val="fr-FR" w:eastAsia="nl-BE"/>
                <w14:ligatures w14:val="none"/>
              </w:rPr>
              <w:t> </w:t>
            </w:r>
          </w:p>
        </w:tc>
      </w:tr>
      <w:tr w:rsidR="003A46D7" w:rsidRPr="0042307B" w14:paraId="651D5E23" w14:textId="77777777" w:rsidTr="00212050">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DDA6B7B" w14:textId="11E26B0C" w:rsidR="003A46D7" w:rsidRPr="0042307B" w:rsidRDefault="003A46D7" w:rsidP="00212050">
            <w:pPr>
              <w:spacing w:after="0" w:line="240" w:lineRule="auto"/>
              <w:textAlignment w:val="baseline"/>
              <w:rPr>
                <w:rFonts w:ascii="Times New Roman" w:eastAsia="Times New Roman" w:hAnsi="Times New Roman" w:cs="Times New Roman"/>
                <w:kern w:val="0"/>
                <w:lang w:eastAsia="nl-BE"/>
                <w14:ligatures w14:val="none"/>
              </w:rPr>
            </w:pPr>
            <w:r w:rsidRPr="0042307B">
              <w:rPr>
                <w:rFonts w:ascii="Times New Roman" w:eastAsia="Times New Roman" w:hAnsi="Times New Roman" w:cs="Times New Roman"/>
                <w:kern w:val="0"/>
                <w:lang w:val="fr-FR" w:eastAsia="nl-BE"/>
                <w14:ligatures w14:val="none"/>
              </w:rPr>
              <w:t xml:space="preserve">N° </w:t>
            </w:r>
            <w:r>
              <w:rPr>
                <w:rFonts w:ascii="Times New Roman" w:eastAsia="Times New Roman" w:hAnsi="Times New Roman" w:cs="Times New Roman"/>
                <w:kern w:val="0"/>
                <w:lang w:val="fr-FR" w:eastAsia="nl-BE"/>
                <w14:ligatures w14:val="none"/>
              </w:rPr>
              <w:t>26</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5A4532" w14:textId="23DBC308" w:rsidR="003A46D7" w:rsidRPr="0042307B" w:rsidRDefault="003A46D7"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Regie Conclusie Rekenhof</w:t>
            </w:r>
          </w:p>
        </w:tc>
      </w:tr>
      <w:tr w:rsidR="003A46D7" w:rsidRPr="0042307B" w14:paraId="7A1C7302" w14:textId="77777777" w:rsidTr="00212050">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B14FCA" w14:textId="783C747E" w:rsidR="003A46D7" w:rsidRPr="0042307B" w:rsidRDefault="003A46D7"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Britt Huybrechts</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4EC183" w14:textId="64538FC8" w:rsidR="003A46D7" w:rsidRPr="0042307B" w:rsidRDefault="003A46D7"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VB</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362A339" w14:textId="77777777" w:rsidR="003A46D7" w:rsidRPr="0042307B" w:rsidRDefault="003A46D7" w:rsidP="00212050">
            <w:pPr>
              <w:spacing w:after="0" w:line="240" w:lineRule="auto"/>
              <w:textAlignment w:val="baseline"/>
              <w:rPr>
                <w:rFonts w:ascii="Times New Roman" w:eastAsia="Times New Roman" w:hAnsi="Times New Roman" w:cs="Times New Roman"/>
                <w:kern w:val="0"/>
                <w:lang w:eastAsia="nl-BE"/>
                <w14:ligatures w14:val="none"/>
              </w:rPr>
            </w:pPr>
          </w:p>
        </w:tc>
      </w:tr>
    </w:tbl>
    <w:p w14:paraId="3075017F" w14:textId="77777777" w:rsidR="003A46D7" w:rsidRDefault="003A46D7" w:rsidP="003A46D7"/>
    <w:tbl>
      <w:tblPr>
        <w:tblStyle w:val="TableGrid"/>
        <w:tblW w:w="0" w:type="auto"/>
        <w:tblLook w:val="04A0" w:firstRow="1" w:lastRow="0" w:firstColumn="1" w:lastColumn="0" w:noHBand="0" w:noVBand="1"/>
      </w:tblPr>
      <w:tblGrid>
        <w:gridCol w:w="4531"/>
        <w:gridCol w:w="4531"/>
      </w:tblGrid>
      <w:tr w:rsidR="003A46D7" w:rsidRPr="00B33A48" w14:paraId="49FEC8BC" w14:textId="77777777" w:rsidTr="00212050">
        <w:tc>
          <w:tcPr>
            <w:tcW w:w="4531" w:type="dxa"/>
          </w:tcPr>
          <w:p w14:paraId="491CD235"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1 ) </w:t>
            </w:r>
            <w:r>
              <w:rPr>
                <w:rStyle w:val="eop"/>
                <w:rFonts w:ascii="Century Gothic" w:eastAsiaTheme="majorEastAsia" w:hAnsi="Century Gothic" w:cs="Segoe UI"/>
                <w:sz w:val="22"/>
                <w:szCs w:val="22"/>
              </w:rPr>
              <w:t> </w:t>
            </w:r>
          </w:p>
          <w:p w14:paraId="71B926D9"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scxw40997425"/>
                <w:rFonts w:eastAsiaTheme="majorEastAsia"/>
                <w:sz w:val="22"/>
                <w:szCs w:val="22"/>
              </w:rPr>
              <w:t> </w:t>
            </w:r>
            <w:r>
              <w:rPr>
                <w:sz w:val="22"/>
                <w:szCs w:val="22"/>
              </w:rPr>
              <w:br/>
            </w:r>
            <w:r>
              <w:rPr>
                <w:rStyle w:val="normaltextrun"/>
                <w:rFonts w:ascii="Century Gothic" w:eastAsiaTheme="majorEastAsia" w:hAnsi="Century Gothic" w:cs="Segoe UI"/>
                <w:sz w:val="22"/>
                <w:szCs w:val="22"/>
                <w:lang w:val="nl-NL"/>
              </w:rPr>
              <w:t>De Regie der Gebouwen heeft kennisgenomen van de vaststellingen en aanbevelingen van het Rekenhof. Ze verbindt zich ertoe zich verder in te spannen om de kwaliteit van haar boekhouding te verbeteren en een algemene en budgettaire boekhouding te voeren die voldoet aan de bepalingen van de wet van 22 mei 2003. In samenwerking met het Directoraat-generaal Federale Accountant en Procurement van de FOD BOSA verbindt de Regie der Gebouwen zich ertoe zich verder in te spannen om de problemen op te lossen en de prestaties te verbeteren van haar boekhoudprogramma “FaaS”, dat recent werd ingevoerd.</w:t>
            </w:r>
            <w:r>
              <w:rPr>
                <w:rStyle w:val="eop"/>
                <w:rFonts w:ascii="Century Gothic" w:eastAsiaTheme="majorEastAsia" w:hAnsi="Century Gothic" w:cs="Segoe UI"/>
                <w:sz w:val="22"/>
                <w:szCs w:val="22"/>
              </w:rPr>
              <w:t> </w:t>
            </w:r>
          </w:p>
          <w:p w14:paraId="67144CBD"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10D0DCE2"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De implementatie van de aanbevelingen van het Rekenhof wordt nauwlettend opgevolgd binnen de organisatie. Er werd een actieplan opgesteld en meegedeeld aan het Rekenhof. De voortgang is in de loop der jaren in alle transparantie en in goede samenwerking met het Rekenhof gecommuniceerd.</w:t>
            </w:r>
            <w:r>
              <w:rPr>
                <w:rStyle w:val="eop"/>
                <w:rFonts w:ascii="Century Gothic" w:eastAsiaTheme="majorEastAsia" w:hAnsi="Century Gothic" w:cs="Segoe UI"/>
                <w:sz w:val="22"/>
                <w:szCs w:val="22"/>
              </w:rPr>
              <w:t> </w:t>
            </w:r>
          </w:p>
          <w:p w14:paraId="37B684FF"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7018FBA2"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2 )</w:t>
            </w:r>
            <w:r>
              <w:rPr>
                <w:rStyle w:val="scxw40997425"/>
                <w:rFonts w:ascii="Century Gothic" w:eastAsiaTheme="majorEastAsia" w:hAnsi="Century Gothic" w:cs="Segoe UI"/>
                <w:sz w:val="22"/>
                <w:szCs w:val="22"/>
              </w:rPr>
              <w:t> </w:t>
            </w:r>
            <w:r>
              <w:rPr>
                <w:rFonts w:ascii="Century Gothic" w:hAnsi="Century Gothic" w:cs="Segoe UI"/>
                <w:sz w:val="22"/>
                <w:szCs w:val="22"/>
              </w:rPr>
              <w:br/>
            </w:r>
            <w:r>
              <w:rPr>
                <w:rStyle w:val="eop"/>
                <w:rFonts w:ascii="Century Gothic" w:eastAsiaTheme="majorEastAsia" w:hAnsi="Century Gothic" w:cs="Segoe UI"/>
                <w:sz w:val="22"/>
                <w:szCs w:val="22"/>
              </w:rPr>
              <w:t> </w:t>
            </w:r>
          </w:p>
          <w:p w14:paraId="097A5D42"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De Regie der Gebouwen heeft maatregelen uitgewerkt om tegemoet te komen aan de aanbevelingen van het Rekenhof.  Het houdt onder meer in om de waarderingsregels aan te passen, de situatie van de vorderingen te verduidelijken, het boekhoudprogramma FaaS te verbeteren samen met de FOD BOSA en de interne procedures te verfijnen.</w:t>
            </w:r>
            <w:r>
              <w:rPr>
                <w:rStyle w:val="eop"/>
                <w:rFonts w:ascii="Century Gothic" w:eastAsiaTheme="majorEastAsia" w:hAnsi="Century Gothic" w:cs="Segoe UI"/>
                <w:sz w:val="22"/>
                <w:szCs w:val="22"/>
              </w:rPr>
              <w:t> </w:t>
            </w:r>
          </w:p>
          <w:p w14:paraId="36585391"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758AAA0E"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lastRenderedPageBreak/>
              <w:t>Het succesvol implementeren van deze maatregelen hangt onder andere af van een efficiënte samenwerking met de FOD BOSA en voldoende personeel bij de Financiële Afdeling van de Regie der Gebouwen. Om deze maatregelen te kunnen implementeren,  dient de Regie der Gebouwen wel te beschikken over de noodzakelijke personeelskredieten.</w:t>
            </w:r>
            <w:r>
              <w:rPr>
                <w:rStyle w:val="eop"/>
                <w:rFonts w:ascii="Century Gothic" w:eastAsiaTheme="majorEastAsia" w:hAnsi="Century Gothic" w:cs="Segoe UI"/>
                <w:sz w:val="22"/>
                <w:szCs w:val="22"/>
              </w:rPr>
              <w:t> </w:t>
            </w:r>
          </w:p>
          <w:p w14:paraId="63AAC6C2"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2997DB11"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3 )</w:t>
            </w:r>
            <w:r>
              <w:rPr>
                <w:rStyle w:val="scxw40997425"/>
                <w:rFonts w:ascii="Century Gothic" w:eastAsiaTheme="majorEastAsia" w:hAnsi="Century Gothic" w:cs="Segoe UI"/>
                <w:sz w:val="22"/>
                <w:szCs w:val="22"/>
              </w:rPr>
              <w:t> </w:t>
            </w:r>
            <w:r>
              <w:rPr>
                <w:rFonts w:ascii="Century Gothic" w:hAnsi="Century Gothic" w:cs="Segoe UI"/>
                <w:sz w:val="22"/>
                <w:szCs w:val="22"/>
              </w:rPr>
              <w:br/>
            </w:r>
            <w:r>
              <w:rPr>
                <w:rStyle w:val="eop"/>
                <w:rFonts w:ascii="Century Gothic" w:eastAsiaTheme="majorEastAsia" w:hAnsi="Century Gothic" w:cs="Segoe UI"/>
                <w:sz w:val="22"/>
                <w:szCs w:val="22"/>
              </w:rPr>
              <w:t> </w:t>
            </w:r>
          </w:p>
          <w:p w14:paraId="41BBE5CE"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De term “risico op fraude” verwijst hier naar ICT-problemen. Het boekhoudprogramma FaaS moet immers nog verder ontwikkeld worden, waarbij er bijvoorbeeld een interface of controle moeten ontwikkeld worden. Op dit moment worden deze controles uitgevoerd door het personeel dat erop toeziet.</w:t>
            </w:r>
            <w:r>
              <w:rPr>
                <w:rStyle w:val="eop"/>
                <w:rFonts w:ascii="Century Gothic" w:eastAsiaTheme="majorEastAsia" w:hAnsi="Century Gothic" w:cs="Segoe UI"/>
                <w:sz w:val="22"/>
                <w:szCs w:val="22"/>
              </w:rPr>
              <w:t> </w:t>
            </w:r>
          </w:p>
          <w:p w14:paraId="606BE660"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2671E936"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4 )</w:t>
            </w:r>
            <w:r>
              <w:rPr>
                <w:rStyle w:val="eop"/>
                <w:rFonts w:ascii="Century Gothic" w:eastAsiaTheme="majorEastAsia" w:hAnsi="Century Gothic" w:cs="Segoe UI"/>
                <w:sz w:val="22"/>
                <w:szCs w:val="22"/>
              </w:rPr>
              <w:t> </w:t>
            </w:r>
          </w:p>
          <w:p w14:paraId="7B0C8B83"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scxw40997425"/>
                <w:rFonts w:eastAsiaTheme="majorEastAsia"/>
                <w:sz w:val="22"/>
                <w:szCs w:val="22"/>
              </w:rPr>
              <w:t> </w:t>
            </w:r>
            <w:r>
              <w:rPr>
                <w:sz w:val="22"/>
                <w:szCs w:val="22"/>
              </w:rPr>
              <w:br/>
            </w:r>
            <w:r>
              <w:rPr>
                <w:rStyle w:val="normaltextrun"/>
                <w:rFonts w:ascii="Century Gothic" w:eastAsiaTheme="majorEastAsia" w:hAnsi="Century Gothic" w:cs="Segoe UI"/>
                <w:sz w:val="22"/>
                <w:szCs w:val="22"/>
                <w:lang w:val="nl-NL"/>
              </w:rPr>
              <w:t>Het NWOW-incentive-meubilair werd telkens na aankoop opgenomen in de boekhoudkundige inventaris van de Regie der Gebouwen. Deze werd niet opgenomen in de fysieke inventaris omdat er grote hoeveelheden meubels tegelijkertijd moesten besteld worden en er niet genoeg personeel was om dit te verwerken. </w:t>
            </w:r>
            <w:r>
              <w:rPr>
                <w:rStyle w:val="eop"/>
                <w:rFonts w:ascii="Century Gothic" w:eastAsiaTheme="majorEastAsia" w:hAnsi="Century Gothic" w:cs="Segoe UI"/>
                <w:sz w:val="22"/>
                <w:szCs w:val="22"/>
              </w:rPr>
              <w:t> </w:t>
            </w:r>
          </w:p>
          <w:p w14:paraId="2B512B0F"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scxw40997425"/>
                <w:rFonts w:eastAsiaTheme="majorEastAsia"/>
                <w:sz w:val="22"/>
                <w:szCs w:val="22"/>
              </w:rPr>
              <w:t> </w:t>
            </w:r>
            <w:r>
              <w:rPr>
                <w:sz w:val="22"/>
                <w:szCs w:val="22"/>
              </w:rPr>
              <w:br/>
            </w:r>
            <w:r>
              <w:rPr>
                <w:rStyle w:val="normaltextrun"/>
                <w:rFonts w:ascii="Century Gothic" w:eastAsiaTheme="majorEastAsia" w:hAnsi="Century Gothic" w:cs="Segoe UI"/>
                <w:sz w:val="22"/>
                <w:szCs w:val="22"/>
                <w:lang w:val="nl-NL"/>
              </w:rPr>
              <w:t>Samen met de invoering van de “Handleiding Klantenrelaties” in 2024 werd beslist om het principe van de NWOW-Incentive stop te zetten en via proces verbaal dit meubilair kosteloos over te dragen naar de betrokken klanten. Het meubilair zal op dat moment uit de boekhoudkundige inventaris van de Regie der Gebouwen gehaald worden en bij de betrokken klanten opgenomen worden.</w:t>
            </w:r>
            <w:r>
              <w:rPr>
                <w:rStyle w:val="eop"/>
                <w:rFonts w:ascii="Century Gothic" w:eastAsiaTheme="majorEastAsia" w:hAnsi="Century Gothic" w:cs="Segoe UI"/>
                <w:sz w:val="22"/>
                <w:szCs w:val="22"/>
              </w:rPr>
              <w:t> </w:t>
            </w:r>
          </w:p>
          <w:p w14:paraId="63EDABB3"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Er wordt getracht deze overdracht in het boekjaar 2025 te voltooien.</w:t>
            </w:r>
            <w:r>
              <w:rPr>
                <w:rStyle w:val="eop"/>
                <w:rFonts w:ascii="Century Gothic" w:eastAsiaTheme="majorEastAsia" w:hAnsi="Century Gothic" w:cs="Segoe UI"/>
                <w:sz w:val="22"/>
                <w:szCs w:val="22"/>
              </w:rPr>
              <w:t> </w:t>
            </w:r>
          </w:p>
          <w:p w14:paraId="2FE0D648"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5F896358"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 xml:space="preserve">Het meubilair dat momenteel en in de toekomst nog aangekocht wordt in het </w:t>
            </w:r>
            <w:r>
              <w:rPr>
                <w:rStyle w:val="normaltextrun"/>
                <w:rFonts w:ascii="Century Gothic" w:eastAsiaTheme="majorEastAsia" w:hAnsi="Century Gothic" w:cs="Segoe UI"/>
                <w:sz w:val="22"/>
                <w:szCs w:val="22"/>
                <w:lang w:val="nl-NL"/>
              </w:rPr>
              <w:lastRenderedPageBreak/>
              <w:t>kader van de reeds eerder gevalideerde incentive-projecten wordt onmiddellijk na aankoop via een proces verbaal kosteloos overgedragen naar de betrokken klant en wordt op dat moment in de boekhoudkundige en fysieke inventaris van de klant opgenomen.</w:t>
            </w:r>
            <w:r>
              <w:rPr>
                <w:rStyle w:val="scxw40997425"/>
                <w:rFonts w:ascii="Century Gothic" w:eastAsiaTheme="majorEastAsia" w:hAnsi="Century Gothic" w:cs="Segoe UI"/>
                <w:sz w:val="22"/>
                <w:szCs w:val="22"/>
              </w:rPr>
              <w:t> </w:t>
            </w:r>
            <w:r>
              <w:rPr>
                <w:rFonts w:ascii="Century Gothic" w:hAnsi="Century Gothic" w:cs="Segoe UI"/>
                <w:sz w:val="22"/>
                <w:szCs w:val="22"/>
              </w:rPr>
              <w:br/>
            </w:r>
            <w:r>
              <w:rPr>
                <w:rStyle w:val="scxw40997425"/>
                <w:rFonts w:eastAsiaTheme="majorEastAsia"/>
              </w:rPr>
              <w:t> </w:t>
            </w:r>
            <w:r>
              <w:br/>
            </w:r>
            <w:r>
              <w:rPr>
                <w:rStyle w:val="eop"/>
                <w:rFonts w:ascii="Century Gothic" w:eastAsiaTheme="majorEastAsia" w:hAnsi="Century Gothic" w:cs="Segoe UI"/>
                <w:sz w:val="22"/>
                <w:szCs w:val="22"/>
              </w:rPr>
              <w:t> </w:t>
            </w:r>
          </w:p>
          <w:p w14:paraId="34B502FB" w14:textId="77777777" w:rsidR="003A46D7" w:rsidRDefault="003A46D7" w:rsidP="003A46D7">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5 )</w:t>
            </w:r>
            <w:r>
              <w:rPr>
                <w:rStyle w:val="scxw40997425"/>
                <w:rFonts w:ascii="Century Gothic" w:eastAsiaTheme="majorEastAsia" w:hAnsi="Century Gothic" w:cs="Segoe UI"/>
                <w:sz w:val="22"/>
                <w:szCs w:val="22"/>
              </w:rPr>
              <w:t> </w:t>
            </w:r>
            <w:r>
              <w:rPr>
                <w:rFonts w:ascii="Century Gothic" w:hAnsi="Century Gothic" w:cs="Segoe UI"/>
                <w:sz w:val="22"/>
                <w:szCs w:val="22"/>
              </w:rPr>
              <w:br/>
            </w:r>
            <w:r>
              <w:rPr>
                <w:rStyle w:val="eop"/>
                <w:rFonts w:ascii="Century Gothic" w:eastAsiaTheme="majorEastAsia" w:hAnsi="Century Gothic" w:cs="Segoe UI"/>
                <w:sz w:val="22"/>
                <w:szCs w:val="22"/>
              </w:rPr>
              <w:t> </w:t>
            </w:r>
          </w:p>
          <w:p w14:paraId="1F40331F"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Het boekhoudprogramma FaaS moet nog verbeterd worden om een efficiënte controle mogelijk te maken wat betreft vorderingen.</w:t>
            </w:r>
            <w:r>
              <w:rPr>
                <w:rStyle w:val="eop"/>
                <w:rFonts w:ascii="Century Gothic" w:eastAsiaTheme="majorEastAsia" w:hAnsi="Century Gothic" w:cs="Segoe UI"/>
                <w:sz w:val="22"/>
                <w:szCs w:val="22"/>
              </w:rPr>
              <w:t> </w:t>
            </w:r>
          </w:p>
          <w:p w14:paraId="7CF6013A"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049A0D87"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Er moeten verschillende procedures worden opgesteld met betrekking tot vorderingen:</w:t>
            </w:r>
            <w:r>
              <w:rPr>
                <w:rStyle w:val="eop"/>
                <w:rFonts w:ascii="Century Gothic" w:eastAsiaTheme="majorEastAsia" w:hAnsi="Century Gothic" w:cs="Segoe UI"/>
                <w:sz w:val="22"/>
                <w:szCs w:val="22"/>
              </w:rPr>
              <w:t> </w:t>
            </w:r>
          </w:p>
          <w:p w14:paraId="2505A679" w14:textId="77777777" w:rsidR="003A46D7" w:rsidRDefault="003A46D7" w:rsidP="003A46D7">
            <w:pPr>
              <w:pStyle w:val="paragraph"/>
              <w:numPr>
                <w:ilvl w:val="0"/>
                <w:numId w:val="4"/>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dagelijkse opvolging van openstaande vorderingen;</w:t>
            </w:r>
            <w:r>
              <w:rPr>
                <w:rStyle w:val="eop"/>
                <w:rFonts w:ascii="Century Gothic" w:eastAsiaTheme="majorEastAsia" w:hAnsi="Century Gothic" w:cs="Segoe UI"/>
                <w:sz w:val="22"/>
                <w:szCs w:val="22"/>
              </w:rPr>
              <w:t> </w:t>
            </w:r>
          </w:p>
          <w:p w14:paraId="64D02CCC" w14:textId="77777777" w:rsidR="003A46D7" w:rsidRDefault="003A46D7" w:rsidP="003A46D7">
            <w:pPr>
              <w:pStyle w:val="paragraph"/>
              <w:numPr>
                <w:ilvl w:val="0"/>
                <w:numId w:val="5"/>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innen of intrekken van onbetaalde vorderingen;</w:t>
            </w:r>
            <w:r>
              <w:rPr>
                <w:rStyle w:val="eop"/>
                <w:rFonts w:ascii="Century Gothic" w:eastAsiaTheme="majorEastAsia" w:hAnsi="Century Gothic" w:cs="Segoe UI"/>
                <w:sz w:val="22"/>
                <w:szCs w:val="22"/>
              </w:rPr>
              <w:t> </w:t>
            </w:r>
          </w:p>
          <w:p w14:paraId="21537AD5" w14:textId="77777777" w:rsidR="003A46D7" w:rsidRDefault="003A46D7" w:rsidP="003A46D7">
            <w:pPr>
              <w:pStyle w:val="paragraph"/>
              <w:numPr>
                <w:ilvl w:val="0"/>
                <w:numId w:val="6"/>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fr-BE"/>
              </w:rPr>
              <w:t>dubieuze debiteuren.</w:t>
            </w:r>
            <w:r>
              <w:rPr>
                <w:rStyle w:val="eop"/>
                <w:rFonts w:ascii="Century Gothic" w:eastAsiaTheme="majorEastAsia" w:hAnsi="Century Gothic" w:cs="Segoe UI"/>
                <w:sz w:val="22"/>
                <w:szCs w:val="22"/>
              </w:rPr>
              <w:t> </w:t>
            </w:r>
          </w:p>
          <w:p w14:paraId="1A9C065D" w14:textId="77777777" w:rsidR="003A46D7" w:rsidRDefault="003A46D7" w:rsidP="003A46D7">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De FOD BOSA heeft een omzendbrief verstuurd die bij de Regie der Gebouwen zal omgezet worden in een interne richtlijn. Om de nodige opvolging te voorzien dient de Regie der Gebouwen wel te beschikken over de noodzakelijke personeelskredieten. </w:t>
            </w:r>
            <w:r>
              <w:rPr>
                <w:rStyle w:val="eop"/>
                <w:rFonts w:ascii="Century Gothic" w:eastAsiaTheme="majorEastAsia" w:hAnsi="Century Gothic" w:cs="Segoe UI"/>
                <w:sz w:val="22"/>
                <w:szCs w:val="22"/>
              </w:rPr>
              <w:t> </w:t>
            </w:r>
          </w:p>
          <w:p w14:paraId="346BB16F" w14:textId="77777777" w:rsidR="003A46D7" w:rsidRDefault="003A46D7" w:rsidP="00212050"/>
        </w:tc>
        <w:tc>
          <w:tcPr>
            <w:tcW w:w="4531" w:type="dxa"/>
          </w:tcPr>
          <w:p w14:paraId="43C03F2B"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lastRenderedPageBreak/>
              <w:t>1 ) </w:t>
            </w:r>
            <w:r w:rsidRPr="003A46D7">
              <w:rPr>
                <w:rStyle w:val="eop"/>
                <w:rFonts w:ascii="Century Gothic" w:eastAsiaTheme="majorEastAsia" w:hAnsi="Century Gothic" w:cs="Segoe UI"/>
                <w:sz w:val="22"/>
                <w:szCs w:val="22"/>
                <w:lang w:val="fr-FR"/>
              </w:rPr>
              <w:t> </w:t>
            </w:r>
          </w:p>
          <w:p w14:paraId="41443FEB"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scxw55261554"/>
                <w:rFonts w:eastAsiaTheme="majorEastAsia"/>
                <w:sz w:val="22"/>
                <w:szCs w:val="22"/>
                <w:lang w:val="fr-FR"/>
              </w:rPr>
              <w:t> </w:t>
            </w:r>
            <w:r w:rsidRPr="003A46D7">
              <w:rPr>
                <w:sz w:val="22"/>
                <w:szCs w:val="22"/>
                <w:lang w:val="fr-FR"/>
              </w:rPr>
              <w:br/>
            </w:r>
            <w:r>
              <w:rPr>
                <w:rStyle w:val="normaltextrun"/>
                <w:rFonts w:ascii="Century Gothic" w:eastAsiaTheme="majorEastAsia" w:hAnsi="Century Gothic" w:cs="Segoe UI"/>
                <w:sz w:val="22"/>
                <w:szCs w:val="22"/>
                <w:lang w:val="fr-BE"/>
              </w:rPr>
              <w:t>La Régie des Bâtiments a pris connaissance des constatations et recommandations de la Cour des comptes. Elle s’engage à poursuivre ses efforts pour améliorer la qualité de sa comptabilité et à tenir une comptabilité générale et budgétaire conforme aux dispositions de la loi du 22</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mai</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2003. En collaboration avec la Direction g</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n</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rale Comptable f</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ral et Procurement du SPF</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BOSA, la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gie des B</w:t>
            </w:r>
            <w:r>
              <w:rPr>
                <w:rStyle w:val="normaltextrun"/>
                <w:rFonts w:ascii="Century Gothic" w:eastAsiaTheme="majorEastAsia" w:hAnsi="Century Gothic" w:cs="Century Gothic"/>
                <w:sz w:val="22"/>
                <w:szCs w:val="22"/>
                <w:lang w:val="fr-BE"/>
              </w:rPr>
              <w:t>â</w:t>
            </w:r>
            <w:r>
              <w:rPr>
                <w:rStyle w:val="normaltextrun"/>
                <w:rFonts w:ascii="Century Gothic" w:eastAsiaTheme="majorEastAsia" w:hAnsi="Century Gothic" w:cs="Segoe UI"/>
                <w:sz w:val="22"/>
                <w:szCs w:val="22"/>
                <w:lang w:val="fr-BE"/>
              </w:rPr>
              <w:t>timents s</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 xml:space="preserve">engage </w:t>
            </w:r>
            <w:r>
              <w:rPr>
                <w:rStyle w:val="normaltextrun"/>
                <w:rFonts w:ascii="Century Gothic" w:eastAsiaTheme="majorEastAsia" w:hAnsi="Century Gothic" w:cs="Century Gothic"/>
                <w:sz w:val="22"/>
                <w:szCs w:val="22"/>
                <w:lang w:val="fr-BE"/>
              </w:rPr>
              <w:t>à</w:t>
            </w:r>
            <w:r>
              <w:rPr>
                <w:rStyle w:val="normaltextrun"/>
                <w:rFonts w:ascii="Century Gothic" w:eastAsiaTheme="majorEastAsia" w:hAnsi="Century Gothic" w:cs="Segoe UI"/>
                <w:sz w:val="22"/>
                <w:szCs w:val="22"/>
                <w:lang w:val="fr-BE"/>
              </w:rPr>
              <w:t xml:space="preserve"> poursuivre ses efforts pour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soudre les probl</w:t>
            </w:r>
            <w:r>
              <w:rPr>
                <w:rStyle w:val="normaltextrun"/>
                <w:rFonts w:ascii="Century Gothic" w:eastAsiaTheme="majorEastAsia" w:hAnsi="Century Gothic" w:cs="Century Gothic"/>
                <w:sz w:val="22"/>
                <w:szCs w:val="22"/>
                <w:lang w:val="fr-BE"/>
              </w:rPr>
              <w:t>è</w:t>
            </w:r>
            <w:r>
              <w:rPr>
                <w:rStyle w:val="normaltextrun"/>
                <w:rFonts w:ascii="Century Gothic" w:eastAsiaTheme="majorEastAsia" w:hAnsi="Century Gothic" w:cs="Segoe UI"/>
                <w:sz w:val="22"/>
                <w:szCs w:val="22"/>
                <w:lang w:val="fr-BE"/>
              </w:rPr>
              <w:t>mes et am</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liorer les performances de son programme comptable </w:t>
            </w:r>
            <w:r>
              <w:rPr>
                <w:rStyle w:val="normaltextrun"/>
                <w:rFonts w:ascii="Century Gothic" w:eastAsiaTheme="majorEastAsia" w:hAnsi="Century Gothic" w:cs="Century Gothic"/>
                <w:sz w:val="22"/>
                <w:szCs w:val="22"/>
                <w:lang w:val="fr-BE"/>
              </w:rPr>
              <w: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FaaS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mis en place récemment.</w:t>
            </w:r>
            <w:r w:rsidRPr="003A46D7">
              <w:rPr>
                <w:rStyle w:val="eop"/>
                <w:rFonts w:ascii="Century Gothic" w:eastAsiaTheme="majorEastAsia" w:hAnsi="Century Gothic" w:cs="Segoe UI"/>
                <w:sz w:val="22"/>
                <w:szCs w:val="22"/>
                <w:lang w:val="fr-FR"/>
              </w:rPr>
              <w:t> </w:t>
            </w:r>
          </w:p>
          <w:p w14:paraId="7254F867"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40CA860C"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La mise en œuvre des recommandations de la Cour des comptes est suivie de près au sein de l’organisation. Un plan d’action a été élaboré et transmis à la Cour des comptes. L’avancement au fil des années est communiqué en toute transparence et en étroite collaboration avec la Cour des comptes.</w:t>
            </w:r>
            <w:r w:rsidRPr="003A46D7">
              <w:rPr>
                <w:rStyle w:val="eop"/>
                <w:rFonts w:ascii="Century Gothic" w:eastAsiaTheme="majorEastAsia" w:hAnsi="Century Gothic" w:cs="Segoe UI"/>
                <w:sz w:val="22"/>
                <w:szCs w:val="22"/>
                <w:lang w:val="fr-FR"/>
              </w:rPr>
              <w:t> </w:t>
            </w:r>
          </w:p>
          <w:p w14:paraId="3485534D"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79D97BBF"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2 )</w:t>
            </w:r>
            <w:r w:rsidRPr="003A46D7">
              <w:rPr>
                <w:rStyle w:val="eop"/>
                <w:rFonts w:ascii="Century Gothic" w:eastAsiaTheme="majorEastAsia" w:hAnsi="Century Gothic" w:cs="Segoe UI"/>
                <w:sz w:val="22"/>
                <w:szCs w:val="22"/>
                <w:lang w:val="fr-FR"/>
              </w:rPr>
              <w:t> </w:t>
            </w:r>
          </w:p>
          <w:p w14:paraId="276D593B"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2904F63D"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La Régie des Bâtiments a mis au point des mesures visant à répondre aux recommandations de la Cour des comptes. Il s’agit notamment d’adapter les règles d’évaluation, de clarifier la situation concernant les créances, d’améliorer le programme comptable «</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FaaS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en collaboration avec le SPF BOSA, et d’affiner les procédures internes.</w:t>
            </w:r>
            <w:r w:rsidRPr="003A46D7">
              <w:rPr>
                <w:rStyle w:val="eop"/>
                <w:rFonts w:ascii="Century Gothic" w:eastAsiaTheme="majorEastAsia" w:hAnsi="Century Gothic" w:cs="Segoe UI"/>
                <w:sz w:val="22"/>
                <w:szCs w:val="22"/>
                <w:lang w:val="fr-FR"/>
              </w:rPr>
              <w:t> </w:t>
            </w:r>
          </w:p>
          <w:p w14:paraId="3E6758C7"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1DC5A33C"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La mise en œuvre réussie de ces mesures dépend notamment d’une collaboration efficace avec le SPF</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BOSA </w:t>
            </w:r>
            <w:r>
              <w:rPr>
                <w:rStyle w:val="normaltextrun"/>
                <w:rFonts w:ascii="Century Gothic" w:eastAsiaTheme="majorEastAsia" w:hAnsi="Century Gothic" w:cs="Segoe UI"/>
                <w:sz w:val="22"/>
                <w:szCs w:val="22"/>
                <w:lang w:val="fr-BE"/>
              </w:rPr>
              <w:lastRenderedPageBreak/>
              <w:t>et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 xml:space="preserve">un personnel suffisant au sein de la Division Financière de la Régie des Bâtiments. </w:t>
            </w:r>
            <w:r>
              <w:rPr>
                <w:rStyle w:val="normaltextrun"/>
                <w:rFonts w:ascii="Century Gothic" w:eastAsiaTheme="majorEastAsia" w:hAnsi="Century Gothic" w:cs="Segoe UI"/>
                <w:sz w:val="22"/>
                <w:szCs w:val="22"/>
                <w:lang w:val="fr-FR"/>
              </w:rPr>
              <w:t>Pour pouvoir mettre en œuvre ces mesures, la Régie des Bâtiments doit disposer des crédits de personnel nécessaires.</w:t>
            </w:r>
            <w:r w:rsidRPr="003A46D7">
              <w:rPr>
                <w:rStyle w:val="eop"/>
                <w:rFonts w:ascii="Century Gothic" w:eastAsiaTheme="majorEastAsia" w:hAnsi="Century Gothic" w:cs="Segoe UI"/>
                <w:sz w:val="22"/>
                <w:szCs w:val="22"/>
                <w:lang w:val="fr-FR"/>
              </w:rPr>
              <w:t> </w:t>
            </w:r>
          </w:p>
          <w:p w14:paraId="4213FF93"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14408EE2"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0BB63DD6"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3 )</w:t>
            </w:r>
            <w:r w:rsidRPr="003A46D7">
              <w:rPr>
                <w:rStyle w:val="scxw55261554"/>
                <w:rFonts w:ascii="Century Gothic" w:eastAsiaTheme="majorEastAsia" w:hAnsi="Century Gothic" w:cs="Segoe UI"/>
                <w:sz w:val="22"/>
                <w:szCs w:val="22"/>
                <w:lang w:val="fr-FR"/>
              </w:rPr>
              <w:t> </w:t>
            </w:r>
            <w:r w:rsidRPr="003A46D7">
              <w:rPr>
                <w:rFonts w:ascii="Century Gothic" w:hAnsi="Century Gothic" w:cs="Segoe UI"/>
                <w:sz w:val="22"/>
                <w:szCs w:val="22"/>
                <w:lang w:val="fr-FR"/>
              </w:rPr>
              <w:br/>
            </w:r>
            <w:r w:rsidRPr="003A46D7">
              <w:rPr>
                <w:rStyle w:val="eop"/>
                <w:rFonts w:ascii="Century Gothic" w:eastAsiaTheme="majorEastAsia" w:hAnsi="Century Gothic" w:cs="Segoe UI"/>
                <w:sz w:val="22"/>
                <w:szCs w:val="22"/>
                <w:lang w:val="fr-FR"/>
              </w:rPr>
              <w:t> </w:t>
            </w:r>
          </w:p>
          <w:p w14:paraId="696EE407"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Le terme «</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risque de fraude</w:t>
            </w:r>
            <w:r>
              <w:rPr>
                <w:rStyle w:val="normaltextrun"/>
                <w:rFonts w:ascii="Arial" w:eastAsiaTheme="majorEastAsia" w:hAnsi="Arial" w:cs="Arial"/>
                <w:sz w:val="22"/>
                <w:szCs w:val="22"/>
                <w:lang w:val="fr-BE"/>
              </w:rPr>
              <w:t> </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 xml:space="preserve"> renvoie ici </w:t>
            </w:r>
            <w:r>
              <w:rPr>
                <w:rStyle w:val="normaltextrun"/>
                <w:rFonts w:ascii="Century Gothic" w:eastAsiaTheme="majorEastAsia" w:hAnsi="Century Gothic" w:cs="Century Gothic"/>
                <w:sz w:val="22"/>
                <w:szCs w:val="22"/>
                <w:lang w:val="fr-BE"/>
              </w:rPr>
              <w:t>à</w:t>
            </w:r>
            <w:r>
              <w:rPr>
                <w:rStyle w:val="normaltextrun"/>
                <w:rFonts w:ascii="Century Gothic" w:eastAsiaTheme="majorEastAsia" w:hAnsi="Century Gothic" w:cs="Segoe UI"/>
                <w:sz w:val="22"/>
                <w:szCs w:val="22"/>
                <w:lang w:val="fr-BE"/>
              </w:rPr>
              <w:t xml:space="preserve"> des probl</w:t>
            </w:r>
            <w:r>
              <w:rPr>
                <w:rStyle w:val="normaltextrun"/>
                <w:rFonts w:ascii="Century Gothic" w:eastAsiaTheme="majorEastAsia" w:hAnsi="Century Gothic" w:cs="Century Gothic"/>
                <w:sz w:val="22"/>
                <w:szCs w:val="22"/>
                <w:lang w:val="fr-BE"/>
              </w:rPr>
              <w:t>è</w:t>
            </w:r>
            <w:r>
              <w:rPr>
                <w:rStyle w:val="normaltextrun"/>
                <w:rFonts w:ascii="Century Gothic" w:eastAsiaTheme="majorEastAsia" w:hAnsi="Century Gothic" w:cs="Segoe UI"/>
                <w:sz w:val="22"/>
                <w:szCs w:val="22"/>
                <w:lang w:val="fr-BE"/>
              </w:rPr>
              <w:t>mes informatiques. En effet, le programme comptable «</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FaaS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doit encore être davantage développé, une interface ou un contrôle devant par exemple être déployé(e). Pour le moment, ces contrôles sont réalisés par le personnel qui les supervise.</w:t>
            </w:r>
            <w:r w:rsidRPr="003A46D7">
              <w:rPr>
                <w:rStyle w:val="eop"/>
                <w:rFonts w:ascii="Century Gothic" w:eastAsiaTheme="majorEastAsia" w:hAnsi="Century Gothic" w:cs="Segoe UI"/>
                <w:sz w:val="22"/>
                <w:szCs w:val="22"/>
                <w:lang w:val="fr-FR"/>
              </w:rPr>
              <w:t> </w:t>
            </w:r>
          </w:p>
          <w:p w14:paraId="5E2EBD9A"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422CADB6"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4711071E"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4 )</w:t>
            </w:r>
            <w:r w:rsidRPr="003A46D7">
              <w:rPr>
                <w:rStyle w:val="eop"/>
                <w:rFonts w:ascii="Century Gothic" w:eastAsiaTheme="majorEastAsia" w:hAnsi="Century Gothic" w:cs="Segoe UI"/>
                <w:sz w:val="22"/>
                <w:szCs w:val="22"/>
                <w:lang w:val="fr-FR"/>
              </w:rPr>
              <w:t> </w:t>
            </w:r>
          </w:p>
          <w:p w14:paraId="734AE83B"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scxw55261554"/>
                <w:rFonts w:eastAsiaTheme="majorEastAsia"/>
                <w:sz w:val="22"/>
                <w:szCs w:val="22"/>
                <w:lang w:val="fr-FR"/>
              </w:rPr>
              <w:t> </w:t>
            </w:r>
            <w:r w:rsidRPr="003A46D7">
              <w:rPr>
                <w:sz w:val="22"/>
                <w:szCs w:val="22"/>
                <w:lang w:val="fr-FR"/>
              </w:rPr>
              <w:br/>
            </w:r>
            <w:r>
              <w:rPr>
                <w:rStyle w:val="normaltextrun"/>
                <w:rFonts w:ascii="Century Gothic" w:eastAsiaTheme="majorEastAsia" w:hAnsi="Century Gothic" w:cs="Segoe UI"/>
                <w:sz w:val="22"/>
                <w:szCs w:val="22"/>
                <w:lang w:val="fr-BE"/>
              </w:rPr>
              <w:t>Le mobilier de l’incitant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NWoW a été systématiquement repris dans l’inventaire comptable de la Régie des Bâtiments. Il n’a pas été inclus dans l’inventaire physique car de grandes quantités de meubles devaient être commandées en même temps et il n’y avait pas suffisamment de personnel pour les traiter. </w:t>
            </w:r>
            <w:r w:rsidRPr="003A46D7">
              <w:rPr>
                <w:rStyle w:val="eop"/>
                <w:rFonts w:ascii="Century Gothic" w:eastAsiaTheme="majorEastAsia" w:hAnsi="Century Gothic" w:cs="Segoe UI"/>
                <w:sz w:val="22"/>
                <w:szCs w:val="22"/>
                <w:lang w:val="fr-FR"/>
              </w:rPr>
              <w:t> </w:t>
            </w:r>
          </w:p>
          <w:p w14:paraId="1BBC1393"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scxw55261554"/>
                <w:rFonts w:eastAsiaTheme="majorEastAsia"/>
                <w:sz w:val="22"/>
                <w:szCs w:val="22"/>
                <w:lang w:val="fr-FR"/>
              </w:rPr>
              <w:t> </w:t>
            </w:r>
            <w:r w:rsidRPr="003A46D7">
              <w:rPr>
                <w:sz w:val="22"/>
                <w:szCs w:val="22"/>
                <w:lang w:val="fr-FR"/>
              </w:rPr>
              <w:br/>
            </w:r>
            <w:r>
              <w:rPr>
                <w:rStyle w:val="normaltextrun"/>
                <w:rFonts w:ascii="Century Gothic" w:eastAsiaTheme="majorEastAsia" w:hAnsi="Century Gothic" w:cs="Segoe UI"/>
                <w:sz w:val="22"/>
                <w:szCs w:val="22"/>
                <w:lang w:val="fr-BE"/>
              </w:rPr>
              <w:t>Parallèlement à l’introduction du «</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Manuel Relations clients</w:t>
            </w:r>
            <w:r>
              <w:rPr>
                <w:rStyle w:val="normaltextrun"/>
                <w:rFonts w:ascii="Arial" w:eastAsiaTheme="majorEastAsia" w:hAnsi="Arial" w:cs="Arial"/>
                <w:sz w:val="22"/>
                <w:szCs w:val="22"/>
                <w:lang w:val="fr-BE"/>
              </w:rPr>
              <w:t> </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 xml:space="preserve"> en 2024, il a </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cid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de mettre fin au principe de l</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incitant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NWOW et de transf</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rer gratuitement ce mobilier aux clients concern</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s au moyen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un proc</w:t>
            </w:r>
            <w:r>
              <w:rPr>
                <w:rStyle w:val="normaltextrun"/>
                <w:rFonts w:ascii="Century Gothic" w:eastAsiaTheme="majorEastAsia" w:hAnsi="Century Gothic" w:cs="Century Gothic"/>
                <w:sz w:val="22"/>
                <w:szCs w:val="22"/>
                <w:lang w:val="fr-BE"/>
              </w:rPr>
              <w:t>è</w:t>
            </w:r>
            <w:r>
              <w:rPr>
                <w:rStyle w:val="normaltextrun"/>
                <w:rFonts w:ascii="Century Gothic" w:eastAsiaTheme="majorEastAsia" w:hAnsi="Century Gothic" w:cs="Segoe UI"/>
                <w:sz w:val="22"/>
                <w:szCs w:val="22"/>
                <w:lang w:val="fr-BE"/>
              </w:rPr>
              <w:t>s-verbal. Le mobilier sera alors retir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de l</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inventaire comptable de la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gie des B</w:t>
            </w:r>
            <w:r>
              <w:rPr>
                <w:rStyle w:val="normaltextrun"/>
                <w:rFonts w:ascii="Century Gothic" w:eastAsiaTheme="majorEastAsia" w:hAnsi="Century Gothic" w:cs="Century Gothic"/>
                <w:sz w:val="22"/>
                <w:szCs w:val="22"/>
                <w:lang w:val="fr-BE"/>
              </w:rPr>
              <w:t>â</w:t>
            </w:r>
            <w:r>
              <w:rPr>
                <w:rStyle w:val="normaltextrun"/>
                <w:rFonts w:ascii="Century Gothic" w:eastAsiaTheme="majorEastAsia" w:hAnsi="Century Gothic" w:cs="Segoe UI"/>
                <w:sz w:val="22"/>
                <w:szCs w:val="22"/>
                <w:lang w:val="fr-BE"/>
              </w:rPr>
              <w:t>timents et repris aupr</w:t>
            </w:r>
            <w:r>
              <w:rPr>
                <w:rStyle w:val="normaltextrun"/>
                <w:rFonts w:ascii="Century Gothic" w:eastAsiaTheme="majorEastAsia" w:hAnsi="Century Gothic" w:cs="Century Gothic"/>
                <w:sz w:val="22"/>
                <w:szCs w:val="22"/>
                <w:lang w:val="fr-BE"/>
              </w:rPr>
              <w:t>è</w:t>
            </w:r>
            <w:r>
              <w:rPr>
                <w:rStyle w:val="normaltextrun"/>
                <w:rFonts w:ascii="Century Gothic" w:eastAsiaTheme="majorEastAsia" w:hAnsi="Century Gothic" w:cs="Segoe UI"/>
                <w:sz w:val="22"/>
                <w:szCs w:val="22"/>
                <w:lang w:val="fr-BE"/>
              </w:rPr>
              <w:t>s du client concern</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w:t>
            </w:r>
            <w:r w:rsidRPr="003A46D7">
              <w:rPr>
                <w:rStyle w:val="eop"/>
                <w:rFonts w:ascii="Century Gothic" w:eastAsiaTheme="majorEastAsia" w:hAnsi="Century Gothic" w:cs="Segoe UI"/>
                <w:sz w:val="22"/>
                <w:szCs w:val="22"/>
                <w:lang w:val="fr-FR"/>
              </w:rPr>
              <w:t> </w:t>
            </w:r>
          </w:p>
          <w:p w14:paraId="1947B6DC"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Des démarches sont en cours pour que ce transfert puisse être réalisé au cours de l’exercice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budgétaire 2025.</w:t>
            </w:r>
            <w:r w:rsidRPr="003A46D7">
              <w:rPr>
                <w:rStyle w:val="eop"/>
                <w:rFonts w:ascii="Century Gothic" w:eastAsiaTheme="majorEastAsia" w:hAnsi="Century Gothic" w:cs="Segoe UI"/>
                <w:sz w:val="22"/>
                <w:szCs w:val="22"/>
                <w:lang w:val="fr-FR"/>
              </w:rPr>
              <w:t> </w:t>
            </w:r>
          </w:p>
          <w:p w14:paraId="6F3EE232"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5A7894EB"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 xml:space="preserve">Le mobilier qui est acheté actuellement ou le sera à l’avenir dans le cadre des projets d’incitant déjà validés précédemment sera immédiatement transféré au client concerné après </w:t>
            </w:r>
            <w:r>
              <w:rPr>
                <w:rStyle w:val="normaltextrun"/>
                <w:rFonts w:ascii="Century Gothic" w:eastAsiaTheme="majorEastAsia" w:hAnsi="Century Gothic" w:cs="Segoe UI"/>
                <w:sz w:val="22"/>
                <w:szCs w:val="22"/>
                <w:lang w:val="fr-BE"/>
              </w:rPr>
              <w:lastRenderedPageBreak/>
              <w:t>l’achat, par le biais d’un procès-verbal, et sera repris à ce moment dans l’inventaire comptable et physique du client.</w:t>
            </w:r>
            <w:r w:rsidRPr="003A46D7">
              <w:rPr>
                <w:rStyle w:val="eop"/>
                <w:rFonts w:ascii="Century Gothic" w:eastAsiaTheme="majorEastAsia" w:hAnsi="Century Gothic" w:cs="Segoe UI"/>
                <w:sz w:val="22"/>
                <w:szCs w:val="22"/>
                <w:lang w:val="fr-FR"/>
              </w:rPr>
              <w:t> </w:t>
            </w:r>
          </w:p>
          <w:p w14:paraId="5EF5E5D8"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scxw55261554"/>
                <w:rFonts w:eastAsiaTheme="majorEastAsia"/>
                <w:lang w:val="fr-FR"/>
              </w:rPr>
              <w:t> </w:t>
            </w:r>
            <w:r w:rsidRPr="003A46D7">
              <w:rPr>
                <w:lang w:val="fr-FR"/>
              </w:rPr>
              <w:br/>
            </w:r>
            <w:r w:rsidRPr="003A46D7">
              <w:rPr>
                <w:rStyle w:val="eop"/>
                <w:rFonts w:ascii="Century Gothic" w:eastAsiaTheme="majorEastAsia" w:hAnsi="Century Gothic" w:cs="Segoe UI"/>
                <w:sz w:val="22"/>
                <w:szCs w:val="22"/>
                <w:lang w:val="fr-FR"/>
              </w:rPr>
              <w:t> </w:t>
            </w:r>
          </w:p>
          <w:p w14:paraId="1A7F6D95" w14:textId="77777777" w:rsidR="003A46D7" w:rsidRPr="003A46D7" w:rsidRDefault="003A46D7" w:rsidP="003A46D7">
            <w:pPr>
              <w:pStyle w:val="paragraph"/>
              <w:spacing w:before="0" w:beforeAutospacing="0" w:after="0" w:afterAutospacing="0"/>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5 )</w:t>
            </w:r>
            <w:r w:rsidRPr="003A46D7">
              <w:rPr>
                <w:rStyle w:val="scxw55261554"/>
                <w:rFonts w:ascii="Century Gothic" w:eastAsiaTheme="majorEastAsia" w:hAnsi="Century Gothic" w:cs="Segoe UI"/>
                <w:sz w:val="22"/>
                <w:szCs w:val="22"/>
                <w:lang w:val="fr-FR"/>
              </w:rPr>
              <w:t> </w:t>
            </w:r>
            <w:r w:rsidRPr="003A46D7">
              <w:rPr>
                <w:rFonts w:ascii="Century Gothic" w:hAnsi="Century Gothic" w:cs="Segoe UI"/>
                <w:sz w:val="22"/>
                <w:szCs w:val="22"/>
                <w:lang w:val="fr-FR"/>
              </w:rPr>
              <w:br/>
            </w:r>
            <w:r w:rsidRPr="003A46D7">
              <w:rPr>
                <w:rStyle w:val="eop"/>
                <w:rFonts w:ascii="Century Gothic" w:eastAsiaTheme="majorEastAsia" w:hAnsi="Century Gothic" w:cs="Segoe UI"/>
                <w:sz w:val="22"/>
                <w:szCs w:val="22"/>
                <w:lang w:val="fr-FR"/>
              </w:rPr>
              <w:t> </w:t>
            </w:r>
          </w:p>
          <w:p w14:paraId="259BA600"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Le programme comptable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FaaS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doit encore être amélioré afin de permettre un contrôle efficace des créances. </w:t>
            </w:r>
            <w:r w:rsidRPr="003A46D7">
              <w:rPr>
                <w:rStyle w:val="eop"/>
                <w:rFonts w:ascii="Century Gothic" w:eastAsiaTheme="majorEastAsia" w:hAnsi="Century Gothic" w:cs="Segoe UI"/>
                <w:sz w:val="22"/>
                <w:szCs w:val="22"/>
                <w:lang w:val="fr-FR"/>
              </w:rPr>
              <w:t> </w:t>
            </w:r>
          </w:p>
          <w:p w14:paraId="5F3C22AB"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sidRPr="003A46D7">
              <w:rPr>
                <w:rStyle w:val="eop"/>
                <w:rFonts w:ascii="Century Gothic" w:eastAsiaTheme="majorEastAsia" w:hAnsi="Century Gothic" w:cs="Segoe UI"/>
                <w:sz w:val="22"/>
                <w:szCs w:val="22"/>
                <w:lang w:val="fr-FR"/>
              </w:rPr>
              <w:t> </w:t>
            </w:r>
          </w:p>
          <w:p w14:paraId="210ADDB4"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Différentes procédures doivent être mises en place concernant les créances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w:t>
            </w:r>
            <w:r w:rsidRPr="003A46D7">
              <w:rPr>
                <w:rStyle w:val="eop"/>
                <w:rFonts w:ascii="Century Gothic" w:eastAsiaTheme="majorEastAsia" w:hAnsi="Century Gothic" w:cs="Segoe UI"/>
                <w:sz w:val="22"/>
                <w:szCs w:val="22"/>
                <w:lang w:val="fr-FR"/>
              </w:rPr>
              <w:t> </w:t>
            </w:r>
          </w:p>
          <w:p w14:paraId="38E8053A" w14:textId="77777777" w:rsidR="003A46D7" w:rsidRPr="003A46D7" w:rsidRDefault="003A46D7" w:rsidP="003A46D7">
            <w:pPr>
              <w:pStyle w:val="paragraph"/>
              <w:numPr>
                <w:ilvl w:val="0"/>
                <w:numId w:val="7"/>
              </w:numPr>
              <w:spacing w:before="0" w:beforeAutospacing="0" w:after="0" w:afterAutospacing="0"/>
              <w:ind w:left="108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Suivi quotidien des créances en souffrance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w:t>
            </w:r>
            <w:r w:rsidRPr="003A46D7">
              <w:rPr>
                <w:rStyle w:val="eop"/>
                <w:rFonts w:ascii="Century Gothic" w:eastAsiaTheme="majorEastAsia" w:hAnsi="Century Gothic" w:cs="Segoe UI"/>
                <w:sz w:val="22"/>
                <w:szCs w:val="22"/>
                <w:lang w:val="fr-FR"/>
              </w:rPr>
              <w:t> </w:t>
            </w:r>
          </w:p>
          <w:p w14:paraId="381D5CCF" w14:textId="77777777" w:rsidR="003A46D7" w:rsidRPr="003A46D7" w:rsidRDefault="003A46D7" w:rsidP="003A46D7">
            <w:pPr>
              <w:pStyle w:val="paragraph"/>
              <w:numPr>
                <w:ilvl w:val="0"/>
                <w:numId w:val="8"/>
              </w:numPr>
              <w:spacing w:before="0" w:beforeAutospacing="0" w:after="0" w:afterAutospacing="0"/>
              <w:ind w:left="108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Recouvrement ou retrait des créances impayées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w:t>
            </w:r>
            <w:r w:rsidRPr="003A46D7">
              <w:rPr>
                <w:rStyle w:val="eop"/>
                <w:rFonts w:ascii="Century Gothic" w:eastAsiaTheme="majorEastAsia" w:hAnsi="Century Gothic" w:cs="Segoe UI"/>
                <w:sz w:val="22"/>
                <w:szCs w:val="22"/>
                <w:lang w:val="fr-FR"/>
              </w:rPr>
              <w:t> </w:t>
            </w:r>
          </w:p>
          <w:p w14:paraId="597E49C3" w14:textId="77777777" w:rsidR="003A46D7" w:rsidRDefault="003A46D7" w:rsidP="003A46D7">
            <w:pPr>
              <w:pStyle w:val="paragraph"/>
              <w:numPr>
                <w:ilvl w:val="0"/>
                <w:numId w:val="9"/>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fr-BE"/>
              </w:rPr>
              <w:t>Débiteurs douteux.</w:t>
            </w:r>
            <w:r>
              <w:rPr>
                <w:rStyle w:val="eop"/>
                <w:rFonts w:ascii="Century Gothic" w:eastAsiaTheme="majorEastAsia" w:hAnsi="Century Gothic" w:cs="Segoe UI"/>
                <w:sz w:val="22"/>
                <w:szCs w:val="22"/>
              </w:rPr>
              <w:t> </w:t>
            </w:r>
          </w:p>
          <w:p w14:paraId="5CE0B280" w14:textId="77777777" w:rsidR="003A46D7" w:rsidRPr="003A46D7" w:rsidRDefault="003A46D7" w:rsidP="003A46D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Le SPF</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BOSA a envoy</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une circulaire qui sera convertie en une directive interne au sein de la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gie des B</w:t>
            </w:r>
            <w:r>
              <w:rPr>
                <w:rStyle w:val="normaltextrun"/>
                <w:rFonts w:ascii="Century Gothic" w:eastAsiaTheme="majorEastAsia" w:hAnsi="Century Gothic" w:cs="Century Gothic"/>
                <w:sz w:val="22"/>
                <w:szCs w:val="22"/>
                <w:lang w:val="fr-BE"/>
              </w:rPr>
              <w:t>â</w:t>
            </w:r>
            <w:r>
              <w:rPr>
                <w:rStyle w:val="normaltextrun"/>
                <w:rFonts w:ascii="Century Gothic" w:eastAsiaTheme="majorEastAsia" w:hAnsi="Century Gothic" w:cs="Segoe UI"/>
                <w:sz w:val="22"/>
                <w:szCs w:val="22"/>
                <w:lang w:val="fr-BE"/>
              </w:rPr>
              <w:t xml:space="preserve">timents. </w:t>
            </w:r>
            <w:r w:rsidRPr="003A46D7">
              <w:rPr>
                <w:rStyle w:val="normaltextrun"/>
                <w:rFonts w:ascii="Century Gothic" w:eastAsiaTheme="majorEastAsia" w:hAnsi="Century Gothic" w:cs="Segoe UI"/>
                <w:sz w:val="22"/>
                <w:szCs w:val="22"/>
                <w:lang w:val="fr-FR"/>
              </w:rPr>
              <w:t>Pour assurer le suivi nécessaire, la Régie des Bâtiments doit disposer des crédits de personnel nécessaires.</w:t>
            </w:r>
            <w:r w:rsidRPr="003A46D7">
              <w:rPr>
                <w:rStyle w:val="eop"/>
                <w:rFonts w:ascii="Century Gothic" w:eastAsiaTheme="majorEastAsia" w:hAnsi="Century Gothic" w:cs="Segoe UI"/>
                <w:sz w:val="22"/>
                <w:szCs w:val="22"/>
                <w:lang w:val="fr-FR"/>
              </w:rPr>
              <w:t> </w:t>
            </w:r>
          </w:p>
          <w:p w14:paraId="5205F7C3" w14:textId="77777777" w:rsidR="003A46D7" w:rsidRPr="0042307B" w:rsidRDefault="003A46D7" w:rsidP="00212050">
            <w:pPr>
              <w:rPr>
                <w:lang w:val="fr-FR"/>
              </w:rPr>
            </w:pPr>
          </w:p>
        </w:tc>
      </w:tr>
    </w:tbl>
    <w:tbl>
      <w:tblPr>
        <w:tblW w:w="0" w:type="auto"/>
        <w:tblCellMar>
          <w:left w:w="0" w:type="dxa"/>
          <w:right w:w="0" w:type="dxa"/>
        </w:tblCellMar>
        <w:tblLook w:val="04A0" w:firstRow="1" w:lastRow="0" w:firstColumn="1" w:lastColumn="0" w:noHBand="0" w:noVBand="1"/>
      </w:tblPr>
      <w:tblGrid>
        <w:gridCol w:w="9052"/>
      </w:tblGrid>
      <w:tr w:rsidR="003A46D7" w:rsidRPr="00B33A48" w14:paraId="4DA15EEF" w14:textId="77777777" w:rsidTr="00212050">
        <w:trPr>
          <w:trHeight w:val="4185"/>
        </w:trPr>
        <w:tc>
          <w:tcPr>
            <w:tcW w:w="9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7A66B" w14:textId="77777777" w:rsidR="003A46D7" w:rsidRPr="0002472B" w:rsidRDefault="003A46D7" w:rsidP="00212050">
            <w:pPr>
              <w:ind w:left="360"/>
              <w:jc w:val="center"/>
              <w:rPr>
                <w:rFonts w:ascii="Century Gothic" w:hAnsi="Century Gothic"/>
                <w:sz w:val="22"/>
                <w:lang w:val="fr-FR"/>
              </w:rPr>
            </w:pPr>
          </w:p>
          <w:p w14:paraId="796833B4" w14:textId="77777777" w:rsidR="003A46D7" w:rsidRPr="0002472B" w:rsidRDefault="003A46D7" w:rsidP="00212050">
            <w:pPr>
              <w:ind w:left="360"/>
              <w:jc w:val="center"/>
              <w:rPr>
                <w:rFonts w:ascii="Century Gothic" w:hAnsi="Century Gothic"/>
                <w:sz w:val="22"/>
                <w:lang w:val="fr-FR"/>
              </w:rPr>
            </w:pPr>
          </w:p>
          <w:p w14:paraId="2D94829E" w14:textId="77777777" w:rsidR="003A46D7" w:rsidRDefault="003A46D7" w:rsidP="00212050">
            <w:pPr>
              <w:rPr>
                <w:rFonts w:ascii="Century Gothic" w:hAnsi="Century Gothic"/>
                <w:sz w:val="22"/>
                <w:lang w:val="fr-FR"/>
              </w:rPr>
            </w:pPr>
          </w:p>
          <w:p w14:paraId="3563B58D" w14:textId="77777777" w:rsidR="003A46D7" w:rsidRPr="0002472B" w:rsidRDefault="003A46D7" w:rsidP="00212050">
            <w:pPr>
              <w:ind w:left="360"/>
              <w:jc w:val="center"/>
              <w:rPr>
                <w:rFonts w:ascii="Century Gothic" w:hAnsi="Century Gothic"/>
                <w:sz w:val="22"/>
                <w:lang w:val="fr-FR"/>
              </w:rPr>
            </w:pPr>
          </w:p>
          <w:p w14:paraId="4D38A702" w14:textId="77777777" w:rsidR="003A46D7" w:rsidRPr="0000180A" w:rsidRDefault="003A46D7" w:rsidP="00212050">
            <w:pPr>
              <w:ind w:left="360"/>
              <w:jc w:val="center"/>
              <w:rPr>
                <w:rFonts w:ascii="Century Gothic" w:hAnsi="Century Gothic"/>
                <w:sz w:val="22"/>
                <w:szCs w:val="22"/>
              </w:rPr>
            </w:pPr>
            <w:r w:rsidRPr="007D1A93">
              <w:rPr>
                <w:rFonts w:ascii="Century Gothic" w:hAnsi="Century Gothic"/>
                <w:sz w:val="22"/>
              </w:rPr>
              <w:t>Minister van Modernisering van de Overheid, belast met Overheidsbedrijven, Ambtenarenzaken, het Gebouwenbeheer van de Staat, Digitalisering en Wetenschapsbeleid</w:t>
            </w:r>
          </w:p>
          <w:p w14:paraId="116BC7D4" w14:textId="77777777" w:rsidR="003A46D7" w:rsidRPr="0002472B" w:rsidRDefault="003A46D7" w:rsidP="00212050">
            <w:pPr>
              <w:ind w:left="360"/>
              <w:jc w:val="center"/>
              <w:rPr>
                <w:rFonts w:ascii="Century Gothic" w:hAnsi="Century Gothic"/>
                <w:sz w:val="22"/>
              </w:rPr>
            </w:pPr>
          </w:p>
          <w:p w14:paraId="6EDDCA28" w14:textId="77777777" w:rsidR="003A46D7" w:rsidRPr="0042307B" w:rsidRDefault="003A46D7" w:rsidP="00212050">
            <w:pPr>
              <w:ind w:left="360"/>
              <w:jc w:val="center"/>
              <w:rPr>
                <w:rFonts w:ascii="Century Gothic" w:hAnsi="Century Gothic"/>
                <w:sz w:val="22"/>
                <w:szCs w:val="22"/>
                <w:lang w:val="fr-FR"/>
              </w:rPr>
            </w:pPr>
            <w:r w:rsidRPr="0042307B">
              <w:rPr>
                <w:rFonts w:ascii="Century Gothic" w:hAnsi="Century Gothic"/>
                <w:sz w:val="22"/>
                <w:lang w:val="fr-FR"/>
              </w:rPr>
              <w:t>Ministre de l’Action et de la Modernisation publiques, chargée des Entreprises publiques, de la Fonction publique, de la Gestion immobilière de l’État, du Numérique et de la Politique scientifique</w:t>
            </w:r>
          </w:p>
        </w:tc>
      </w:tr>
    </w:tbl>
    <w:p w14:paraId="42C3E126" w14:textId="77777777" w:rsidR="003A46D7" w:rsidRPr="0042307B" w:rsidRDefault="003A46D7" w:rsidP="003A46D7">
      <w:pPr>
        <w:rPr>
          <w:lang w:val="fr-FR"/>
        </w:rPr>
      </w:pPr>
    </w:p>
    <w:p w14:paraId="66A779CD" w14:textId="77777777" w:rsidR="003B21E2" w:rsidRPr="003A46D7" w:rsidRDefault="003B21E2">
      <w:pPr>
        <w:rPr>
          <w:lang w:val="fr-FR"/>
        </w:rPr>
      </w:pPr>
    </w:p>
    <w:sectPr w:rsidR="003B21E2" w:rsidRPr="003A4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E0"/>
    <w:multiLevelType w:val="multilevel"/>
    <w:tmpl w:val="2F5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709F3"/>
    <w:multiLevelType w:val="multilevel"/>
    <w:tmpl w:val="B03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474E05"/>
    <w:multiLevelType w:val="multilevel"/>
    <w:tmpl w:val="BE0A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13606"/>
    <w:multiLevelType w:val="multilevel"/>
    <w:tmpl w:val="613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E3048"/>
    <w:multiLevelType w:val="multilevel"/>
    <w:tmpl w:val="0416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5770F2"/>
    <w:multiLevelType w:val="multilevel"/>
    <w:tmpl w:val="6CB2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65786F"/>
    <w:multiLevelType w:val="multilevel"/>
    <w:tmpl w:val="05A4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C4227"/>
    <w:multiLevelType w:val="multilevel"/>
    <w:tmpl w:val="234E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286BDB"/>
    <w:multiLevelType w:val="multilevel"/>
    <w:tmpl w:val="ED74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9312957">
    <w:abstractNumId w:val="4"/>
  </w:num>
  <w:num w:numId="2" w16cid:durableId="732394044">
    <w:abstractNumId w:val="5"/>
  </w:num>
  <w:num w:numId="3" w16cid:durableId="482164968">
    <w:abstractNumId w:val="8"/>
  </w:num>
  <w:num w:numId="4" w16cid:durableId="1378623592">
    <w:abstractNumId w:val="0"/>
  </w:num>
  <w:num w:numId="5" w16cid:durableId="1591432401">
    <w:abstractNumId w:val="1"/>
  </w:num>
  <w:num w:numId="6" w16cid:durableId="2107991420">
    <w:abstractNumId w:val="7"/>
  </w:num>
  <w:num w:numId="7" w16cid:durableId="517618810">
    <w:abstractNumId w:val="6"/>
  </w:num>
  <w:num w:numId="8" w16cid:durableId="910426710">
    <w:abstractNumId w:val="2"/>
  </w:num>
  <w:num w:numId="9" w16cid:durableId="1931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D7"/>
    <w:rsid w:val="003A46D7"/>
    <w:rsid w:val="003B21E2"/>
    <w:rsid w:val="00B34363"/>
    <w:rsid w:val="00DC747E"/>
    <w:rsid w:val="00F913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219F"/>
  <w15:chartTrackingRefBased/>
  <w15:docId w15:val="{D05A5EF9-050B-4842-B148-A6982BA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D7"/>
  </w:style>
  <w:style w:type="paragraph" w:styleId="Heading1">
    <w:name w:val="heading 1"/>
    <w:basedOn w:val="Normal"/>
    <w:next w:val="Normal"/>
    <w:link w:val="Heading1Char"/>
    <w:uiPriority w:val="9"/>
    <w:qFormat/>
    <w:rsid w:val="003A4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6D7"/>
    <w:rPr>
      <w:rFonts w:eastAsiaTheme="majorEastAsia" w:cstheme="majorBidi"/>
      <w:color w:val="272727" w:themeColor="text1" w:themeTint="D8"/>
    </w:rPr>
  </w:style>
  <w:style w:type="paragraph" w:styleId="Title">
    <w:name w:val="Title"/>
    <w:basedOn w:val="Normal"/>
    <w:next w:val="Normal"/>
    <w:link w:val="TitleChar"/>
    <w:uiPriority w:val="10"/>
    <w:qFormat/>
    <w:rsid w:val="003A4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6D7"/>
    <w:pPr>
      <w:spacing w:before="160"/>
      <w:jc w:val="center"/>
    </w:pPr>
    <w:rPr>
      <w:i/>
      <w:iCs/>
      <w:color w:val="404040" w:themeColor="text1" w:themeTint="BF"/>
    </w:rPr>
  </w:style>
  <w:style w:type="character" w:customStyle="1" w:styleId="QuoteChar">
    <w:name w:val="Quote Char"/>
    <w:basedOn w:val="DefaultParagraphFont"/>
    <w:link w:val="Quote"/>
    <w:uiPriority w:val="29"/>
    <w:rsid w:val="003A46D7"/>
    <w:rPr>
      <w:i/>
      <w:iCs/>
      <w:color w:val="404040" w:themeColor="text1" w:themeTint="BF"/>
    </w:rPr>
  </w:style>
  <w:style w:type="paragraph" w:styleId="ListParagraph">
    <w:name w:val="List Paragraph"/>
    <w:basedOn w:val="Normal"/>
    <w:uiPriority w:val="34"/>
    <w:qFormat/>
    <w:rsid w:val="003A46D7"/>
    <w:pPr>
      <w:ind w:left="720"/>
      <w:contextualSpacing/>
    </w:pPr>
  </w:style>
  <w:style w:type="character" w:styleId="IntenseEmphasis">
    <w:name w:val="Intense Emphasis"/>
    <w:basedOn w:val="DefaultParagraphFont"/>
    <w:uiPriority w:val="21"/>
    <w:qFormat/>
    <w:rsid w:val="003A46D7"/>
    <w:rPr>
      <w:i/>
      <w:iCs/>
      <w:color w:val="0F4761" w:themeColor="accent1" w:themeShade="BF"/>
    </w:rPr>
  </w:style>
  <w:style w:type="paragraph" w:styleId="IntenseQuote">
    <w:name w:val="Intense Quote"/>
    <w:basedOn w:val="Normal"/>
    <w:next w:val="Normal"/>
    <w:link w:val="IntenseQuoteChar"/>
    <w:uiPriority w:val="30"/>
    <w:qFormat/>
    <w:rsid w:val="003A4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6D7"/>
    <w:rPr>
      <w:i/>
      <w:iCs/>
      <w:color w:val="0F4761" w:themeColor="accent1" w:themeShade="BF"/>
    </w:rPr>
  </w:style>
  <w:style w:type="character" w:styleId="IntenseReference">
    <w:name w:val="Intense Reference"/>
    <w:basedOn w:val="DefaultParagraphFont"/>
    <w:uiPriority w:val="32"/>
    <w:qFormat/>
    <w:rsid w:val="003A46D7"/>
    <w:rPr>
      <w:b/>
      <w:bCs/>
      <w:smallCaps/>
      <w:color w:val="0F4761" w:themeColor="accent1" w:themeShade="BF"/>
      <w:spacing w:val="5"/>
    </w:rPr>
  </w:style>
  <w:style w:type="table" w:styleId="TableGrid">
    <w:name w:val="Table Grid"/>
    <w:basedOn w:val="TableNormal"/>
    <w:uiPriority w:val="39"/>
    <w:rsid w:val="003A4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46D7"/>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normaltextrun">
    <w:name w:val="normaltextrun"/>
    <w:basedOn w:val="DefaultParagraphFont"/>
    <w:rsid w:val="003A46D7"/>
  </w:style>
  <w:style w:type="character" w:customStyle="1" w:styleId="eop">
    <w:name w:val="eop"/>
    <w:basedOn w:val="DefaultParagraphFont"/>
    <w:rsid w:val="003A46D7"/>
  </w:style>
  <w:style w:type="character" w:customStyle="1" w:styleId="tabchar">
    <w:name w:val="tabchar"/>
    <w:basedOn w:val="DefaultParagraphFont"/>
    <w:rsid w:val="003A46D7"/>
  </w:style>
  <w:style w:type="character" w:customStyle="1" w:styleId="scxw40997425">
    <w:name w:val="scxw40997425"/>
    <w:basedOn w:val="DefaultParagraphFont"/>
    <w:rsid w:val="003A46D7"/>
  </w:style>
  <w:style w:type="character" w:customStyle="1" w:styleId="scxw55261554">
    <w:name w:val="scxw55261554"/>
    <w:basedOn w:val="DefaultParagraphFont"/>
    <w:rsid w:val="003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3674">
      <w:bodyDiv w:val="1"/>
      <w:marLeft w:val="0"/>
      <w:marRight w:val="0"/>
      <w:marTop w:val="0"/>
      <w:marBottom w:val="0"/>
      <w:divBdr>
        <w:top w:val="none" w:sz="0" w:space="0" w:color="auto"/>
        <w:left w:val="none" w:sz="0" w:space="0" w:color="auto"/>
        <w:bottom w:val="none" w:sz="0" w:space="0" w:color="auto"/>
        <w:right w:val="none" w:sz="0" w:space="0" w:color="auto"/>
      </w:divBdr>
      <w:divsChild>
        <w:div w:id="304431097">
          <w:marLeft w:val="0"/>
          <w:marRight w:val="0"/>
          <w:marTop w:val="0"/>
          <w:marBottom w:val="0"/>
          <w:divBdr>
            <w:top w:val="none" w:sz="0" w:space="0" w:color="auto"/>
            <w:left w:val="none" w:sz="0" w:space="0" w:color="auto"/>
            <w:bottom w:val="none" w:sz="0" w:space="0" w:color="auto"/>
            <w:right w:val="none" w:sz="0" w:space="0" w:color="auto"/>
          </w:divBdr>
        </w:div>
        <w:div w:id="1220870711">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051373696">
          <w:marLeft w:val="0"/>
          <w:marRight w:val="0"/>
          <w:marTop w:val="0"/>
          <w:marBottom w:val="0"/>
          <w:divBdr>
            <w:top w:val="none" w:sz="0" w:space="0" w:color="auto"/>
            <w:left w:val="none" w:sz="0" w:space="0" w:color="auto"/>
            <w:bottom w:val="none" w:sz="0" w:space="0" w:color="auto"/>
            <w:right w:val="none" w:sz="0" w:space="0" w:color="auto"/>
          </w:divBdr>
        </w:div>
        <w:div w:id="646936092">
          <w:marLeft w:val="0"/>
          <w:marRight w:val="0"/>
          <w:marTop w:val="0"/>
          <w:marBottom w:val="0"/>
          <w:divBdr>
            <w:top w:val="none" w:sz="0" w:space="0" w:color="auto"/>
            <w:left w:val="none" w:sz="0" w:space="0" w:color="auto"/>
            <w:bottom w:val="none" w:sz="0" w:space="0" w:color="auto"/>
            <w:right w:val="none" w:sz="0" w:space="0" w:color="auto"/>
          </w:divBdr>
        </w:div>
        <w:div w:id="1277716382">
          <w:marLeft w:val="0"/>
          <w:marRight w:val="0"/>
          <w:marTop w:val="0"/>
          <w:marBottom w:val="0"/>
          <w:divBdr>
            <w:top w:val="none" w:sz="0" w:space="0" w:color="auto"/>
            <w:left w:val="none" w:sz="0" w:space="0" w:color="auto"/>
            <w:bottom w:val="none" w:sz="0" w:space="0" w:color="auto"/>
            <w:right w:val="none" w:sz="0" w:space="0" w:color="auto"/>
          </w:divBdr>
        </w:div>
        <w:div w:id="940912861">
          <w:marLeft w:val="0"/>
          <w:marRight w:val="0"/>
          <w:marTop w:val="0"/>
          <w:marBottom w:val="0"/>
          <w:divBdr>
            <w:top w:val="none" w:sz="0" w:space="0" w:color="auto"/>
            <w:left w:val="none" w:sz="0" w:space="0" w:color="auto"/>
            <w:bottom w:val="none" w:sz="0" w:space="0" w:color="auto"/>
            <w:right w:val="none" w:sz="0" w:space="0" w:color="auto"/>
          </w:divBdr>
        </w:div>
        <w:div w:id="448551734">
          <w:marLeft w:val="0"/>
          <w:marRight w:val="0"/>
          <w:marTop w:val="0"/>
          <w:marBottom w:val="0"/>
          <w:divBdr>
            <w:top w:val="none" w:sz="0" w:space="0" w:color="auto"/>
            <w:left w:val="none" w:sz="0" w:space="0" w:color="auto"/>
            <w:bottom w:val="none" w:sz="0" w:space="0" w:color="auto"/>
            <w:right w:val="none" w:sz="0" w:space="0" w:color="auto"/>
          </w:divBdr>
        </w:div>
        <w:div w:id="931016240">
          <w:marLeft w:val="0"/>
          <w:marRight w:val="0"/>
          <w:marTop w:val="0"/>
          <w:marBottom w:val="0"/>
          <w:divBdr>
            <w:top w:val="none" w:sz="0" w:space="0" w:color="auto"/>
            <w:left w:val="none" w:sz="0" w:space="0" w:color="auto"/>
            <w:bottom w:val="none" w:sz="0" w:space="0" w:color="auto"/>
            <w:right w:val="none" w:sz="0" w:space="0" w:color="auto"/>
          </w:divBdr>
        </w:div>
        <w:div w:id="48041218">
          <w:marLeft w:val="0"/>
          <w:marRight w:val="0"/>
          <w:marTop w:val="0"/>
          <w:marBottom w:val="0"/>
          <w:divBdr>
            <w:top w:val="none" w:sz="0" w:space="0" w:color="auto"/>
            <w:left w:val="none" w:sz="0" w:space="0" w:color="auto"/>
            <w:bottom w:val="none" w:sz="0" w:space="0" w:color="auto"/>
            <w:right w:val="none" w:sz="0" w:space="0" w:color="auto"/>
          </w:divBdr>
        </w:div>
        <w:div w:id="2142186448">
          <w:marLeft w:val="0"/>
          <w:marRight w:val="0"/>
          <w:marTop w:val="0"/>
          <w:marBottom w:val="0"/>
          <w:divBdr>
            <w:top w:val="none" w:sz="0" w:space="0" w:color="auto"/>
            <w:left w:val="none" w:sz="0" w:space="0" w:color="auto"/>
            <w:bottom w:val="none" w:sz="0" w:space="0" w:color="auto"/>
            <w:right w:val="none" w:sz="0" w:space="0" w:color="auto"/>
          </w:divBdr>
        </w:div>
        <w:div w:id="1776829229">
          <w:marLeft w:val="0"/>
          <w:marRight w:val="0"/>
          <w:marTop w:val="0"/>
          <w:marBottom w:val="0"/>
          <w:divBdr>
            <w:top w:val="none" w:sz="0" w:space="0" w:color="auto"/>
            <w:left w:val="none" w:sz="0" w:space="0" w:color="auto"/>
            <w:bottom w:val="none" w:sz="0" w:space="0" w:color="auto"/>
            <w:right w:val="none" w:sz="0" w:space="0" w:color="auto"/>
          </w:divBdr>
        </w:div>
        <w:div w:id="919145807">
          <w:marLeft w:val="0"/>
          <w:marRight w:val="0"/>
          <w:marTop w:val="0"/>
          <w:marBottom w:val="0"/>
          <w:divBdr>
            <w:top w:val="none" w:sz="0" w:space="0" w:color="auto"/>
            <w:left w:val="none" w:sz="0" w:space="0" w:color="auto"/>
            <w:bottom w:val="none" w:sz="0" w:space="0" w:color="auto"/>
            <w:right w:val="none" w:sz="0" w:space="0" w:color="auto"/>
          </w:divBdr>
        </w:div>
        <w:div w:id="212237770">
          <w:marLeft w:val="0"/>
          <w:marRight w:val="0"/>
          <w:marTop w:val="0"/>
          <w:marBottom w:val="0"/>
          <w:divBdr>
            <w:top w:val="none" w:sz="0" w:space="0" w:color="auto"/>
            <w:left w:val="none" w:sz="0" w:space="0" w:color="auto"/>
            <w:bottom w:val="none" w:sz="0" w:space="0" w:color="auto"/>
            <w:right w:val="none" w:sz="0" w:space="0" w:color="auto"/>
          </w:divBdr>
        </w:div>
        <w:div w:id="1330861907">
          <w:marLeft w:val="0"/>
          <w:marRight w:val="0"/>
          <w:marTop w:val="0"/>
          <w:marBottom w:val="0"/>
          <w:divBdr>
            <w:top w:val="none" w:sz="0" w:space="0" w:color="auto"/>
            <w:left w:val="none" w:sz="0" w:space="0" w:color="auto"/>
            <w:bottom w:val="none" w:sz="0" w:space="0" w:color="auto"/>
            <w:right w:val="none" w:sz="0" w:space="0" w:color="auto"/>
          </w:divBdr>
        </w:div>
        <w:div w:id="758058842">
          <w:marLeft w:val="0"/>
          <w:marRight w:val="0"/>
          <w:marTop w:val="0"/>
          <w:marBottom w:val="0"/>
          <w:divBdr>
            <w:top w:val="none" w:sz="0" w:space="0" w:color="auto"/>
            <w:left w:val="none" w:sz="0" w:space="0" w:color="auto"/>
            <w:bottom w:val="none" w:sz="0" w:space="0" w:color="auto"/>
            <w:right w:val="none" w:sz="0" w:space="0" w:color="auto"/>
          </w:divBdr>
        </w:div>
        <w:div w:id="1783451351">
          <w:marLeft w:val="0"/>
          <w:marRight w:val="0"/>
          <w:marTop w:val="0"/>
          <w:marBottom w:val="0"/>
          <w:divBdr>
            <w:top w:val="none" w:sz="0" w:space="0" w:color="auto"/>
            <w:left w:val="none" w:sz="0" w:space="0" w:color="auto"/>
            <w:bottom w:val="none" w:sz="0" w:space="0" w:color="auto"/>
            <w:right w:val="none" w:sz="0" w:space="0" w:color="auto"/>
          </w:divBdr>
        </w:div>
        <w:div w:id="814493386">
          <w:marLeft w:val="0"/>
          <w:marRight w:val="0"/>
          <w:marTop w:val="0"/>
          <w:marBottom w:val="0"/>
          <w:divBdr>
            <w:top w:val="none" w:sz="0" w:space="0" w:color="auto"/>
            <w:left w:val="none" w:sz="0" w:space="0" w:color="auto"/>
            <w:bottom w:val="none" w:sz="0" w:space="0" w:color="auto"/>
            <w:right w:val="none" w:sz="0" w:space="0" w:color="auto"/>
          </w:divBdr>
          <w:divsChild>
            <w:div w:id="892303964">
              <w:marLeft w:val="0"/>
              <w:marRight w:val="0"/>
              <w:marTop w:val="0"/>
              <w:marBottom w:val="0"/>
              <w:divBdr>
                <w:top w:val="none" w:sz="0" w:space="0" w:color="auto"/>
                <w:left w:val="none" w:sz="0" w:space="0" w:color="auto"/>
                <w:bottom w:val="none" w:sz="0" w:space="0" w:color="auto"/>
                <w:right w:val="none" w:sz="0" w:space="0" w:color="auto"/>
              </w:divBdr>
            </w:div>
            <w:div w:id="1256788868">
              <w:marLeft w:val="0"/>
              <w:marRight w:val="0"/>
              <w:marTop w:val="0"/>
              <w:marBottom w:val="0"/>
              <w:divBdr>
                <w:top w:val="none" w:sz="0" w:space="0" w:color="auto"/>
                <w:left w:val="none" w:sz="0" w:space="0" w:color="auto"/>
                <w:bottom w:val="none" w:sz="0" w:space="0" w:color="auto"/>
                <w:right w:val="none" w:sz="0" w:space="0" w:color="auto"/>
              </w:divBdr>
            </w:div>
            <w:div w:id="1311595981">
              <w:marLeft w:val="0"/>
              <w:marRight w:val="0"/>
              <w:marTop w:val="0"/>
              <w:marBottom w:val="0"/>
              <w:divBdr>
                <w:top w:val="none" w:sz="0" w:space="0" w:color="auto"/>
                <w:left w:val="none" w:sz="0" w:space="0" w:color="auto"/>
                <w:bottom w:val="none" w:sz="0" w:space="0" w:color="auto"/>
                <w:right w:val="none" w:sz="0" w:space="0" w:color="auto"/>
              </w:divBdr>
            </w:div>
            <w:div w:id="341590197">
              <w:marLeft w:val="0"/>
              <w:marRight w:val="0"/>
              <w:marTop w:val="0"/>
              <w:marBottom w:val="0"/>
              <w:divBdr>
                <w:top w:val="none" w:sz="0" w:space="0" w:color="auto"/>
                <w:left w:val="none" w:sz="0" w:space="0" w:color="auto"/>
                <w:bottom w:val="none" w:sz="0" w:space="0" w:color="auto"/>
                <w:right w:val="none" w:sz="0" w:space="0" w:color="auto"/>
              </w:divBdr>
            </w:div>
            <w:div w:id="59406572">
              <w:marLeft w:val="0"/>
              <w:marRight w:val="0"/>
              <w:marTop w:val="0"/>
              <w:marBottom w:val="0"/>
              <w:divBdr>
                <w:top w:val="none" w:sz="0" w:space="0" w:color="auto"/>
                <w:left w:val="none" w:sz="0" w:space="0" w:color="auto"/>
                <w:bottom w:val="none" w:sz="0" w:space="0" w:color="auto"/>
                <w:right w:val="none" w:sz="0" w:space="0" w:color="auto"/>
              </w:divBdr>
            </w:div>
            <w:div w:id="474222454">
              <w:marLeft w:val="0"/>
              <w:marRight w:val="0"/>
              <w:marTop w:val="0"/>
              <w:marBottom w:val="0"/>
              <w:divBdr>
                <w:top w:val="none" w:sz="0" w:space="0" w:color="auto"/>
                <w:left w:val="none" w:sz="0" w:space="0" w:color="auto"/>
                <w:bottom w:val="none" w:sz="0" w:space="0" w:color="auto"/>
                <w:right w:val="none" w:sz="0" w:space="0" w:color="auto"/>
              </w:divBdr>
            </w:div>
            <w:div w:id="842476159">
              <w:marLeft w:val="0"/>
              <w:marRight w:val="0"/>
              <w:marTop w:val="0"/>
              <w:marBottom w:val="0"/>
              <w:divBdr>
                <w:top w:val="none" w:sz="0" w:space="0" w:color="auto"/>
                <w:left w:val="none" w:sz="0" w:space="0" w:color="auto"/>
                <w:bottom w:val="none" w:sz="0" w:space="0" w:color="auto"/>
                <w:right w:val="none" w:sz="0" w:space="0" w:color="auto"/>
              </w:divBdr>
            </w:div>
            <w:div w:id="1497766475">
              <w:marLeft w:val="0"/>
              <w:marRight w:val="0"/>
              <w:marTop w:val="0"/>
              <w:marBottom w:val="0"/>
              <w:divBdr>
                <w:top w:val="none" w:sz="0" w:space="0" w:color="auto"/>
                <w:left w:val="none" w:sz="0" w:space="0" w:color="auto"/>
                <w:bottom w:val="none" w:sz="0" w:space="0" w:color="auto"/>
                <w:right w:val="none" w:sz="0" w:space="0" w:color="auto"/>
              </w:divBdr>
            </w:div>
            <w:div w:id="768621922">
              <w:marLeft w:val="0"/>
              <w:marRight w:val="0"/>
              <w:marTop w:val="0"/>
              <w:marBottom w:val="0"/>
              <w:divBdr>
                <w:top w:val="none" w:sz="0" w:space="0" w:color="auto"/>
                <w:left w:val="none" w:sz="0" w:space="0" w:color="auto"/>
                <w:bottom w:val="none" w:sz="0" w:space="0" w:color="auto"/>
                <w:right w:val="none" w:sz="0" w:space="0" w:color="auto"/>
              </w:divBdr>
            </w:div>
            <w:div w:id="22172320">
              <w:marLeft w:val="0"/>
              <w:marRight w:val="0"/>
              <w:marTop w:val="0"/>
              <w:marBottom w:val="0"/>
              <w:divBdr>
                <w:top w:val="none" w:sz="0" w:space="0" w:color="auto"/>
                <w:left w:val="none" w:sz="0" w:space="0" w:color="auto"/>
                <w:bottom w:val="none" w:sz="0" w:space="0" w:color="auto"/>
                <w:right w:val="none" w:sz="0" w:space="0" w:color="auto"/>
              </w:divBdr>
            </w:div>
            <w:div w:id="1411343338">
              <w:marLeft w:val="0"/>
              <w:marRight w:val="0"/>
              <w:marTop w:val="0"/>
              <w:marBottom w:val="0"/>
              <w:divBdr>
                <w:top w:val="none" w:sz="0" w:space="0" w:color="auto"/>
                <w:left w:val="none" w:sz="0" w:space="0" w:color="auto"/>
                <w:bottom w:val="none" w:sz="0" w:space="0" w:color="auto"/>
                <w:right w:val="none" w:sz="0" w:space="0" w:color="auto"/>
              </w:divBdr>
            </w:div>
            <w:div w:id="1173061055">
              <w:marLeft w:val="0"/>
              <w:marRight w:val="0"/>
              <w:marTop w:val="0"/>
              <w:marBottom w:val="0"/>
              <w:divBdr>
                <w:top w:val="none" w:sz="0" w:space="0" w:color="auto"/>
                <w:left w:val="none" w:sz="0" w:space="0" w:color="auto"/>
                <w:bottom w:val="none" w:sz="0" w:space="0" w:color="auto"/>
                <w:right w:val="none" w:sz="0" w:space="0" w:color="auto"/>
              </w:divBdr>
            </w:div>
            <w:div w:id="1447894267">
              <w:marLeft w:val="0"/>
              <w:marRight w:val="0"/>
              <w:marTop w:val="0"/>
              <w:marBottom w:val="0"/>
              <w:divBdr>
                <w:top w:val="none" w:sz="0" w:space="0" w:color="auto"/>
                <w:left w:val="none" w:sz="0" w:space="0" w:color="auto"/>
                <w:bottom w:val="none" w:sz="0" w:space="0" w:color="auto"/>
                <w:right w:val="none" w:sz="0" w:space="0" w:color="auto"/>
              </w:divBdr>
            </w:div>
            <w:div w:id="1641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9022">
      <w:bodyDiv w:val="1"/>
      <w:marLeft w:val="0"/>
      <w:marRight w:val="0"/>
      <w:marTop w:val="0"/>
      <w:marBottom w:val="0"/>
      <w:divBdr>
        <w:top w:val="none" w:sz="0" w:space="0" w:color="auto"/>
        <w:left w:val="none" w:sz="0" w:space="0" w:color="auto"/>
        <w:bottom w:val="none" w:sz="0" w:space="0" w:color="auto"/>
        <w:right w:val="none" w:sz="0" w:space="0" w:color="auto"/>
      </w:divBdr>
      <w:divsChild>
        <w:div w:id="1361055751">
          <w:marLeft w:val="0"/>
          <w:marRight w:val="0"/>
          <w:marTop w:val="0"/>
          <w:marBottom w:val="0"/>
          <w:divBdr>
            <w:top w:val="none" w:sz="0" w:space="0" w:color="auto"/>
            <w:left w:val="none" w:sz="0" w:space="0" w:color="auto"/>
            <w:bottom w:val="none" w:sz="0" w:space="0" w:color="auto"/>
            <w:right w:val="none" w:sz="0" w:space="0" w:color="auto"/>
          </w:divBdr>
        </w:div>
        <w:div w:id="1707098933">
          <w:marLeft w:val="0"/>
          <w:marRight w:val="0"/>
          <w:marTop w:val="0"/>
          <w:marBottom w:val="0"/>
          <w:divBdr>
            <w:top w:val="none" w:sz="0" w:space="0" w:color="auto"/>
            <w:left w:val="none" w:sz="0" w:space="0" w:color="auto"/>
            <w:bottom w:val="none" w:sz="0" w:space="0" w:color="auto"/>
            <w:right w:val="none" w:sz="0" w:space="0" w:color="auto"/>
          </w:divBdr>
        </w:div>
        <w:div w:id="1576941065">
          <w:marLeft w:val="0"/>
          <w:marRight w:val="0"/>
          <w:marTop w:val="0"/>
          <w:marBottom w:val="0"/>
          <w:divBdr>
            <w:top w:val="none" w:sz="0" w:space="0" w:color="auto"/>
            <w:left w:val="none" w:sz="0" w:space="0" w:color="auto"/>
            <w:bottom w:val="none" w:sz="0" w:space="0" w:color="auto"/>
            <w:right w:val="none" w:sz="0" w:space="0" w:color="auto"/>
          </w:divBdr>
        </w:div>
        <w:div w:id="233466261">
          <w:marLeft w:val="0"/>
          <w:marRight w:val="0"/>
          <w:marTop w:val="0"/>
          <w:marBottom w:val="0"/>
          <w:divBdr>
            <w:top w:val="none" w:sz="0" w:space="0" w:color="auto"/>
            <w:left w:val="none" w:sz="0" w:space="0" w:color="auto"/>
            <w:bottom w:val="none" w:sz="0" w:space="0" w:color="auto"/>
            <w:right w:val="none" w:sz="0" w:space="0" w:color="auto"/>
          </w:divBdr>
        </w:div>
        <w:div w:id="310911649">
          <w:marLeft w:val="0"/>
          <w:marRight w:val="0"/>
          <w:marTop w:val="0"/>
          <w:marBottom w:val="0"/>
          <w:divBdr>
            <w:top w:val="none" w:sz="0" w:space="0" w:color="auto"/>
            <w:left w:val="none" w:sz="0" w:space="0" w:color="auto"/>
            <w:bottom w:val="none" w:sz="0" w:space="0" w:color="auto"/>
            <w:right w:val="none" w:sz="0" w:space="0" w:color="auto"/>
          </w:divBdr>
        </w:div>
        <w:div w:id="419528650">
          <w:marLeft w:val="0"/>
          <w:marRight w:val="0"/>
          <w:marTop w:val="0"/>
          <w:marBottom w:val="0"/>
          <w:divBdr>
            <w:top w:val="none" w:sz="0" w:space="0" w:color="auto"/>
            <w:left w:val="none" w:sz="0" w:space="0" w:color="auto"/>
            <w:bottom w:val="none" w:sz="0" w:space="0" w:color="auto"/>
            <w:right w:val="none" w:sz="0" w:space="0" w:color="auto"/>
          </w:divBdr>
        </w:div>
        <w:div w:id="648705880">
          <w:marLeft w:val="0"/>
          <w:marRight w:val="0"/>
          <w:marTop w:val="0"/>
          <w:marBottom w:val="0"/>
          <w:divBdr>
            <w:top w:val="none" w:sz="0" w:space="0" w:color="auto"/>
            <w:left w:val="none" w:sz="0" w:space="0" w:color="auto"/>
            <w:bottom w:val="none" w:sz="0" w:space="0" w:color="auto"/>
            <w:right w:val="none" w:sz="0" w:space="0" w:color="auto"/>
          </w:divBdr>
        </w:div>
        <w:div w:id="623656222">
          <w:marLeft w:val="0"/>
          <w:marRight w:val="0"/>
          <w:marTop w:val="0"/>
          <w:marBottom w:val="0"/>
          <w:divBdr>
            <w:top w:val="none" w:sz="0" w:space="0" w:color="auto"/>
            <w:left w:val="none" w:sz="0" w:space="0" w:color="auto"/>
            <w:bottom w:val="none" w:sz="0" w:space="0" w:color="auto"/>
            <w:right w:val="none" w:sz="0" w:space="0" w:color="auto"/>
          </w:divBdr>
        </w:div>
        <w:div w:id="1314526077">
          <w:marLeft w:val="0"/>
          <w:marRight w:val="0"/>
          <w:marTop w:val="0"/>
          <w:marBottom w:val="0"/>
          <w:divBdr>
            <w:top w:val="none" w:sz="0" w:space="0" w:color="auto"/>
            <w:left w:val="none" w:sz="0" w:space="0" w:color="auto"/>
            <w:bottom w:val="none" w:sz="0" w:space="0" w:color="auto"/>
            <w:right w:val="none" w:sz="0" w:space="0" w:color="auto"/>
          </w:divBdr>
        </w:div>
        <w:div w:id="940718656">
          <w:marLeft w:val="0"/>
          <w:marRight w:val="0"/>
          <w:marTop w:val="0"/>
          <w:marBottom w:val="0"/>
          <w:divBdr>
            <w:top w:val="none" w:sz="0" w:space="0" w:color="auto"/>
            <w:left w:val="none" w:sz="0" w:space="0" w:color="auto"/>
            <w:bottom w:val="none" w:sz="0" w:space="0" w:color="auto"/>
            <w:right w:val="none" w:sz="0" w:space="0" w:color="auto"/>
          </w:divBdr>
        </w:div>
        <w:div w:id="1423795892">
          <w:marLeft w:val="0"/>
          <w:marRight w:val="0"/>
          <w:marTop w:val="0"/>
          <w:marBottom w:val="0"/>
          <w:divBdr>
            <w:top w:val="none" w:sz="0" w:space="0" w:color="auto"/>
            <w:left w:val="none" w:sz="0" w:space="0" w:color="auto"/>
            <w:bottom w:val="none" w:sz="0" w:space="0" w:color="auto"/>
            <w:right w:val="none" w:sz="0" w:space="0" w:color="auto"/>
          </w:divBdr>
        </w:div>
        <w:div w:id="678582078">
          <w:marLeft w:val="0"/>
          <w:marRight w:val="0"/>
          <w:marTop w:val="0"/>
          <w:marBottom w:val="0"/>
          <w:divBdr>
            <w:top w:val="none" w:sz="0" w:space="0" w:color="auto"/>
            <w:left w:val="none" w:sz="0" w:space="0" w:color="auto"/>
            <w:bottom w:val="none" w:sz="0" w:space="0" w:color="auto"/>
            <w:right w:val="none" w:sz="0" w:space="0" w:color="auto"/>
          </w:divBdr>
        </w:div>
        <w:div w:id="1995138888">
          <w:marLeft w:val="0"/>
          <w:marRight w:val="0"/>
          <w:marTop w:val="0"/>
          <w:marBottom w:val="0"/>
          <w:divBdr>
            <w:top w:val="none" w:sz="0" w:space="0" w:color="auto"/>
            <w:left w:val="none" w:sz="0" w:space="0" w:color="auto"/>
            <w:bottom w:val="none" w:sz="0" w:space="0" w:color="auto"/>
            <w:right w:val="none" w:sz="0" w:space="0" w:color="auto"/>
          </w:divBdr>
        </w:div>
        <w:div w:id="1300648740">
          <w:marLeft w:val="0"/>
          <w:marRight w:val="0"/>
          <w:marTop w:val="0"/>
          <w:marBottom w:val="0"/>
          <w:divBdr>
            <w:top w:val="none" w:sz="0" w:space="0" w:color="auto"/>
            <w:left w:val="none" w:sz="0" w:space="0" w:color="auto"/>
            <w:bottom w:val="none" w:sz="0" w:space="0" w:color="auto"/>
            <w:right w:val="none" w:sz="0" w:space="0" w:color="auto"/>
          </w:divBdr>
        </w:div>
        <w:div w:id="793905809">
          <w:marLeft w:val="0"/>
          <w:marRight w:val="0"/>
          <w:marTop w:val="0"/>
          <w:marBottom w:val="0"/>
          <w:divBdr>
            <w:top w:val="none" w:sz="0" w:space="0" w:color="auto"/>
            <w:left w:val="none" w:sz="0" w:space="0" w:color="auto"/>
            <w:bottom w:val="none" w:sz="0" w:space="0" w:color="auto"/>
            <w:right w:val="none" w:sz="0" w:space="0" w:color="auto"/>
          </w:divBdr>
        </w:div>
        <w:div w:id="1917324057">
          <w:marLeft w:val="0"/>
          <w:marRight w:val="0"/>
          <w:marTop w:val="0"/>
          <w:marBottom w:val="0"/>
          <w:divBdr>
            <w:top w:val="none" w:sz="0" w:space="0" w:color="auto"/>
            <w:left w:val="none" w:sz="0" w:space="0" w:color="auto"/>
            <w:bottom w:val="none" w:sz="0" w:space="0" w:color="auto"/>
            <w:right w:val="none" w:sz="0" w:space="0" w:color="auto"/>
          </w:divBdr>
        </w:div>
        <w:div w:id="984313761">
          <w:marLeft w:val="0"/>
          <w:marRight w:val="0"/>
          <w:marTop w:val="0"/>
          <w:marBottom w:val="0"/>
          <w:divBdr>
            <w:top w:val="none" w:sz="0" w:space="0" w:color="auto"/>
            <w:left w:val="none" w:sz="0" w:space="0" w:color="auto"/>
            <w:bottom w:val="none" w:sz="0" w:space="0" w:color="auto"/>
            <w:right w:val="none" w:sz="0" w:space="0" w:color="auto"/>
          </w:divBdr>
        </w:div>
        <w:div w:id="164592893">
          <w:marLeft w:val="0"/>
          <w:marRight w:val="0"/>
          <w:marTop w:val="0"/>
          <w:marBottom w:val="0"/>
          <w:divBdr>
            <w:top w:val="none" w:sz="0" w:space="0" w:color="auto"/>
            <w:left w:val="none" w:sz="0" w:space="0" w:color="auto"/>
            <w:bottom w:val="none" w:sz="0" w:space="0" w:color="auto"/>
            <w:right w:val="none" w:sz="0" w:space="0" w:color="auto"/>
          </w:divBdr>
          <w:divsChild>
            <w:div w:id="308293788">
              <w:marLeft w:val="0"/>
              <w:marRight w:val="0"/>
              <w:marTop w:val="0"/>
              <w:marBottom w:val="0"/>
              <w:divBdr>
                <w:top w:val="none" w:sz="0" w:space="0" w:color="auto"/>
                <w:left w:val="none" w:sz="0" w:space="0" w:color="auto"/>
                <w:bottom w:val="none" w:sz="0" w:space="0" w:color="auto"/>
                <w:right w:val="none" w:sz="0" w:space="0" w:color="auto"/>
              </w:divBdr>
            </w:div>
            <w:div w:id="1553272104">
              <w:marLeft w:val="0"/>
              <w:marRight w:val="0"/>
              <w:marTop w:val="0"/>
              <w:marBottom w:val="0"/>
              <w:divBdr>
                <w:top w:val="none" w:sz="0" w:space="0" w:color="auto"/>
                <w:left w:val="none" w:sz="0" w:space="0" w:color="auto"/>
                <w:bottom w:val="none" w:sz="0" w:space="0" w:color="auto"/>
                <w:right w:val="none" w:sz="0" w:space="0" w:color="auto"/>
              </w:divBdr>
            </w:div>
            <w:div w:id="868908798">
              <w:marLeft w:val="0"/>
              <w:marRight w:val="0"/>
              <w:marTop w:val="0"/>
              <w:marBottom w:val="0"/>
              <w:divBdr>
                <w:top w:val="none" w:sz="0" w:space="0" w:color="auto"/>
                <w:left w:val="none" w:sz="0" w:space="0" w:color="auto"/>
                <w:bottom w:val="none" w:sz="0" w:space="0" w:color="auto"/>
                <w:right w:val="none" w:sz="0" w:space="0" w:color="auto"/>
              </w:divBdr>
            </w:div>
            <w:div w:id="2029289173">
              <w:marLeft w:val="0"/>
              <w:marRight w:val="0"/>
              <w:marTop w:val="0"/>
              <w:marBottom w:val="0"/>
              <w:divBdr>
                <w:top w:val="none" w:sz="0" w:space="0" w:color="auto"/>
                <w:left w:val="none" w:sz="0" w:space="0" w:color="auto"/>
                <w:bottom w:val="none" w:sz="0" w:space="0" w:color="auto"/>
                <w:right w:val="none" w:sz="0" w:space="0" w:color="auto"/>
              </w:divBdr>
            </w:div>
            <w:div w:id="1577124945">
              <w:marLeft w:val="0"/>
              <w:marRight w:val="0"/>
              <w:marTop w:val="0"/>
              <w:marBottom w:val="0"/>
              <w:divBdr>
                <w:top w:val="none" w:sz="0" w:space="0" w:color="auto"/>
                <w:left w:val="none" w:sz="0" w:space="0" w:color="auto"/>
                <w:bottom w:val="none" w:sz="0" w:space="0" w:color="auto"/>
                <w:right w:val="none" w:sz="0" w:space="0" w:color="auto"/>
              </w:divBdr>
            </w:div>
            <w:div w:id="241843609">
              <w:marLeft w:val="0"/>
              <w:marRight w:val="0"/>
              <w:marTop w:val="0"/>
              <w:marBottom w:val="0"/>
              <w:divBdr>
                <w:top w:val="none" w:sz="0" w:space="0" w:color="auto"/>
                <w:left w:val="none" w:sz="0" w:space="0" w:color="auto"/>
                <w:bottom w:val="none" w:sz="0" w:space="0" w:color="auto"/>
                <w:right w:val="none" w:sz="0" w:space="0" w:color="auto"/>
              </w:divBdr>
            </w:div>
            <w:div w:id="984049001">
              <w:marLeft w:val="0"/>
              <w:marRight w:val="0"/>
              <w:marTop w:val="0"/>
              <w:marBottom w:val="0"/>
              <w:divBdr>
                <w:top w:val="none" w:sz="0" w:space="0" w:color="auto"/>
                <w:left w:val="none" w:sz="0" w:space="0" w:color="auto"/>
                <w:bottom w:val="none" w:sz="0" w:space="0" w:color="auto"/>
                <w:right w:val="none" w:sz="0" w:space="0" w:color="auto"/>
              </w:divBdr>
            </w:div>
            <w:div w:id="91822949">
              <w:marLeft w:val="0"/>
              <w:marRight w:val="0"/>
              <w:marTop w:val="0"/>
              <w:marBottom w:val="0"/>
              <w:divBdr>
                <w:top w:val="none" w:sz="0" w:space="0" w:color="auto"/>
                <w:left w:val="none" w:sz="0" w:space="0" w:color="auto"/>
                <w:bottom w:val="none" w:sz="0" w:space="0" w:color="auto"/>
                <w:right w:val="none" w:sz="0" w:space="0" w:color="auto"/>
              </w:divBdr>
            </w:div>
            <w:div w:id="2138722836">
              <w:marLeft w:val="0"/>
              <w:marRight w:val="0"/>
              <w:marTop w:val="0"/>
              <w:marBottom w:val="0"/>
              <w:divBdr>
                <w:top w:val="none" w:sz="0" w:space="0" w:color="auto"/>
                <w:left w:val="none" w:sz="0" w:space="0" w:color="auto"/>
                <w:bottom w:val="none" w:sz="0" w:space="0" w:color="auto"/>
                <w:right w:val="none" w:sz="0" w:space="0" w:color="auto"/>
              </w:divBdr>
            </w:div>
            <w:div w:id="1722751957">
              <w:marLeft w:val="0"/>
              <w:marRight w:val="0"/>
              <w:marTop w:val="0"/>
              <w:marBottom w:val="0"/>
              <w:divBdr>
                <w:top w:val="none" w:sz="0" w:space="0" w:color="auto"/>
                <w:left w:val="none" w:sz="0" w:space="0" w:color="auto"/>
                <w:bottom w:val="none" w:sz="0" w:space="0" w:color="auto"/>
                <w:right w:val="none" w:sz="0" w:space="0" w:color="auto"/>
              </w:divBdr>
            </w:div>
            <w:div w:id="1506935642">
              <w:marLeft w:val="0"/>
              <w:marRight w:val="0"/>
              <w:marTop w:val="0"/>
              <w:marBottom w:val="0"/>
              <w:divBdr>
                <w:top w:val="none" w:sz="0" w:space="0" w:color="auto"/>
                <w:left w:val="none" w:sz="0" w:space="0" w:color="auto"/>
                <w:bottom w:val="none" w:sz="0" w:space="0" w:color="auto"/>
                <w:right w:val="none" w:sz="0" w:space="0" w:color="auto"/>
              </w:divBdr>
            </w:div>
            <w:div w:id="1568686674">
              <w:marLeft w:val="0"/>
              <w:marRight w:val="0"/>
              <w:marTop w:val="0"/>
              <w:marBottom w:val="0"/>
              <w:divBdr>
                <w:top w:val="none" w:sz="0" w:space="0" w:color="auto"/>
                <w:left w:val="none" w:sz="0" w:space="0" w:color="auto"/>
                <w:bottom w:val="none" w:sz="0" w:space="0" w:color="auto"/>
                <w:right w:val="none" w:sz="0" w:space="0" w:color="auto"/>
              </w:divBdr>
            </w:div>
            <w:div w:id="1082877495">
              <w:marLeft w:val="0"/>
              <w:marRight w:val="0"/>
              <w:marTop w:val="0"/>
              <w:marBottom w:val="0"/>
              <w:divBdr>
                <w:top w:val="none" w:sz="0" w:space="0" w:color="auto"/>
                <w:left w:val="none" w:sz="0" w:space="0" w:color="auto"/>
                <w:bottom w:val="none" w:sz="0" w:space="0" w:color="auto"/>
                <w:right w:val="none" w:sz="0" w:space="0" w:color="auto"/>
              </w:divBdr>
            </w:div>
            <w:div w:id="19558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0258">
      <w:bodyDiv w:val="1"/>
      <w:marLeft w:val="0"/>
      <w:marRight w:val="0"/>
      <w:marTop w:val="0"/>
      <w:marBottom w:val="0"/>
      <w:divBdr>
        <w:top w:val="none" w:sz="0" w:space="0" w:color="auto"/>
        <w:left w:val="none" w:sz="0" w:space="0" w:color="auto"/>
        <w:bottom w:val="none" w:sz="0" w:space="0" w:color="auto"/>
        <w:right w:val="none" w:sz="0" w:space="0" w:color="auto"/>
      </w:divBdr>
      <w:divsChild>
        <w:div w:id="1687125590">
          <w:marLeft w:val="0"/>
          <w:marRight w:val="0"/>
          <w:marTop w:val="0"/>
          <w:marBottom w:val="0"/>
          <w:divBdr>
            <w:top w:val="none" w:sz="0" w:space="0" w:color="auto"/>
            <w:left w:val="none" w:sz="0" w:space="0" w:color="auto"/>
            <w:bottom w:val="none" w:sz="0" w:space="0" w:color="auto"/>
            <w:right w:val="none" w:sz="0" w:space="0" w:color="auto"/>
          </w:divBdr>
        </w:div>
        <w:div w:id="1194029844">
          <w:marLeft w:val="0"/>
          <w:marRight w:val="0"/>
          <w:marTop w:val="0"/>
          <w:marBottom w:val="0"/>
          <w:divBdr>
            <w:top w:val="none" w:sz="0" w:space="0" w:color="auto"/>
            <w:left w:val="none" w:sz="0" w:space="0" w:color="auto"/>
            <w:bottom w:val="none" w:sz="0" w:space="0" w:color="auto"/>
            <w:right w:val="none" w:sz="0" w:space="0" w:color="auto"/>
          </w:divBdr>
        </w:div>
        <w:div w:id="1663240269">
          <w:marLeft w:val="0"/>
          <w:marRight w:val="0"/>
          <w:marTop w:val="0"/>
          <w:marBottom w:val="0"/>
          <w:divBdr>
            <w:top w:val="none" w:sz="0" w:space="0" w:color="auto"/>
            <w:left w:val="none" w:sz="0" w:space="0" w:color="auto"/>
            <w:bottom w:val="none" w:sz="0" w:space="0" w:color="auto"/>
            <w:right w:val="none" w:sz="0" w:space="0" w:color="auto"/>
          </w:divBdr>
        </w:div>
        <w:div w:id="170948775">
          <w:marLeft w:val="0"/>
          <w:marRight w:val="0"/>
          <w:marTop w:val="0"/>
          <w:marBottom w:val="0"/>
          <w:divBdr>
            <w:top w:val="none" w:sz="0" w:space="0" w:color="auto"/>
            <w:left w:val="none" w:sz="0" w:space="0" w:color="auto"/>
            <w:bottom w:val="none" w:sz="0" w:space="0" w:color="auto"/>
            <w:right w:val="none" w:sz="0" w:space="0" w:color="auto"/>
          </w:divBdr>
        </w:div>
        <w:div w:id="1517378749">
          <w:marLeft w:val="0"/>
          <w:marRight w:val="0"/>
          <w:marTop w:val="0"/>
          <w:marBottom w:val="0"/>
          <w:divBdr>
            <w:top w:val="none" w:sz="0" w:space="0" w:color="auto"/>
            <w:left w:val="none" w:sz="0" w:space="0" w:color="auto"/>
            <w:bottom w:val="none" w:sz="0" w:space="0" w:color="auto"/>
            <w:right w:val="none" w:sz="0" w:space="0" w:color="auto"/>
          </w:divBdr>
        </w:div>
        <w:div w:id="1412921012">
          <w:marLeft w:val="0"/>
          <w:marRight w:val="0"/>
          <w:marTop w:val="0"/>
          <w:marBottom w:val="0"/>
          <w:divBdr>
            <w:top w:val="none" w:sz="0" w:space="0" w:color="auto"/>
            <w:left w:val="none" w:sz="0" w:space="0" w:color="auto"/>
            <w:bottom w:val="none" w:sz="0" w:space="0" w:color="auto"/>
            <w:right w:val="none" w:sz="0" w:space="0" w:color="auto"/>
          </w:divBdr>
        </w:div>
        <w:div w:id="1957445603">
          <w:marLeft w:val="0"/>
          <w:marRight w:val="0"/>
          <w:marTop w:val="0"/>
          <w:marBottom w:val="0"/>
          <w:divBdr>
            <w:top w:val="none" w:sz="0" w:space="0" w:color="auto"/>
            <w:left w:val="none" w:sz="0" w:space="0" w:color="auto"/>
            <w:bottom w:val="none" w:sz="0" w:space="0" w:color="auto"/>
            <w:right w:val="none" w:sz="0" w:space="0" w:color="auto"/>
          </w:divBdr>
        </w:div>
        <w:div w:id="247689067">
          <w:marLeft w:val="0"/>
          <w:marRight w:val="0"/>
          <w:marTop w:val="0"/>
          <w:marBottom w:val="0"/>
          <w:divBdr>
            <w:top w:val="none" w:sz="0" w:space="0" w:color="auto"/>
            <w:left w:val="none" w:sz="0" w:space="0" w:color="auto"/>
            <w:bottom w:val="none" w:sz="0" w:space="0" w:color="auto"/>
            <w:right w:val="none" w:sz="0" w:space="0" w:color="auto"/>
          </w:divBdr>
        </w:div>
        <w:div w:id="406808723">
          <w:marLeft w:val="0"/>
          <w:marRight w:val="0"/>
          <w:marTop w:val="0"/>
          <w:marBottom w:val="0"/>
          <w:divBdr>
            <w:top w:val="none" w:sz="0" w:space="0" w:color="auto"/>
            <w:left w:val="none" w:sz="0" w:space="0" w:color="auto"/>
            <w:bottom w:val="none" w:sz="0" w:space="0" w:color="auto"/>
            <w:right w:val="none" w:sz="0" w:space="0" w:color="auto"/>
          </w:divBdr>
        </w:div>
        <w:div w:id="120349411">
          <w:marLeft w:val="0"/>
          <w:marRight w:val="0"/>
          <w:marTop w:val="0"/>
          <w:marBottom w:val="0"/>
          <w:divBdr>
            <w:top w:val="none" w:sz="0" w:space="0" w:color="auto"/>
            <w:left w:val="none" w:sz="0" w:space="0" w:color="auto"/>
            <w:bottom w:val="none" w:sz="0" w:space="0" w:color="auto"/>
            <w:right w:val="none" w:sz="0" w:space="0" w:color="auto"/>
          </w:divBdr>
        </w:div>
        <w:div w:id="844199860">
          <w:marLeft w:val="0"/>
          <w:marRight w:val="0"/>
          <w:marTop w:val="0"/>
          <w:marBottom w:val="0"/>
          <w:divBdr>
            <w:top w:val="none" w:sz="0" w:space="0" w:color="auto"/>
            <w:left w:val="none" w:sz="0" w:space="0" w:color="auto"/>
            <w:bottom w:val="none" w:sz="0" w:space="0" w:color="auto"/>
            <w:right w:val="none" w:sz="0" w:space="0" w:color="auto"/>
          </w:divBdr>
        </w:div>
        <w:div w:id="1372800610">
          <w:marLeft w:val="0"/>
          <w:marRight w:val="0"/>
          <w:marTop w:val="0"/>
          <w:marBottom w:val="0"/>
          <w:divBdr>
            <w:top w:val="none" w:sz="0" w:space="0" w:color="auto"/>
            <w:left w:val="none" w:sz="0" w:space="0" w:color="auto"/>
            <w:bottom w:val="none" w:sz="0" w:space="0" w:color="auto"/>
            <w:right w:val="none" w:sz="0" w:space="0" w:color="auto"/>
          </w:divBdr>
        </w:div>
        <w:div w:id="1082608946">
          <w:marLeft w:val="0"/>
          <w:marRight w:val="0"/>
          <w:marTop w:val="0"/>
          <w:marBottom w:val="0"/>
          <w:divBdr>
            <w:top w:val="none" w:sz="0" w:space="0" w:color="auto"/>
            <w:left w:val="none" w:sz="0" w:space="0" w:color="auto"/>
            <w:bottom w:val="none" w:sz="0" w:space="0" w:color="auto"/>
            <w:right w:val="none" w:sz="0" w:space="0" w:color="auto"/>
          </w:divBdr>
        </w:div>
        <w:div w:id="403600435">
          <w:marLeft w:val="0"/>
          <w:marRight w:val="0"/>
          <w:marTop w:val="0"/>
          <w:marBottom w:val="0"/>
          <w:divBdr>
            <w:top w:val="none" w:sz="0" w:space="0" w:color="auto"/>
            <w:left w:val="none" w:sz="0" w:space="0" w:color="auto"/>
            <w:bottom w:val="none" w:sz="0" w:space="0" w:color="auto"/>
            <w:right w:val="none" w:sz="0" w:space="0" w:color="auto"/>
          </w:divBdr>
        </w:div>
        <w:div w:id="1839268560">
          <w:marLeft w:val="0"/>
          <w:marRight w:val="0"/>
          <w:marTop w:val="0"/>
          <w:marBottom w:val="0"/>
          <w:divBdr>
            <w:top w:val="none" w:sz="0" w:space="0" w:color="auto"/>
            <w:left w:val="none" w:sz="0" w:space="0" w:color="auto"/>
            <w:bottom w:val="none" w:sz="0" w:space="0" w:color="auto"/>
            <w:right w:val="none" w:sz="0" w:space="0" w:color="auto"/>
          </w:divBdr>
        </w:div>
        <w:div w:id="1945764047">
          <w:marLeft w:val="0"/>
          <w:marRight w:val="0"/>
          <w:marTop w:val="0"/>
          <w:marBottom w:val="0"/>
          <w:divBdr>
            <w:top w:val="none" w:sz="0" w:space="0" w:color="auto"/>
            <w:left w:val="none" w:sz="0" w:space="0" w:color="auto"/>
            <w:bottom w:val="none" w:sz="0" w:space="0" w:color="auto"/>
            <w:right w:val="none" w:sz="0" w:space="0" w:color="auto"/>
          </w:divBdr>
        </w:div>
        <w:div w:id="483738110">
          <w:marLeft w:val="0"/>
          <w:marRight w:val="0"/>
          <w:marTop w:val="0"/>
          <w:marBottom w:val="0"/>
          <w:divBdr>
            <w:top w:val="none" w:sz="0" w:space="0" w:color="auto"/>
            <w:left w:val="none" w:sz="0" w:space="0" w:color="auto"/>
            <w:bottom w:val="none" w:sz="0" w:space="0" w:color="auto"/>
            <w:right w:val="none" w:sz="0" w:space="0" w:color="auto"/>
          </w:divBdr>
        </w:div>
        <w:div w:id="1788813251">
          <w:marLeft w:val="0"/>
          <w:marRight w:val="0"/>
          <w:marTop w:val="0"/>
          <w:marBottom w:val="0"/>
          <w:divBdr>
            <w:top w:val="none" w:sz="0" w:space="0" w:color="auto"/>
            <w:left w:val="none" w:sz="0" w:space="0" w:color="auto"/>
            <w:bottom w:val="none" w:sz="0" w:space="0" w:color="auto"/>
            <w:right w:val="none" w:sz="0" w:space="0" w:color="auto"/>
          </w:divBdr>
          <w:divsChild>
            <w:div w:id="1154564258">
              <w:marLeft w:val="0"/>
              <w:marRight w:val="0"/>
              <w:marTop w:val="0"/>
              <w:marBottom w:val="0"/>
              <w:divBdr>
                <w:top w:val="none" w:sz="0" w:space="0" w:color="auto"/>
                <w:left w:val="none" w:sz="0" w:space="0" w:color="auto"/>
                <w:bottom w:val="none" w:sz="0" w:space="0" w:color="auto"/>
                <w:right w:val="none" w:sz="0" w:space="0" w:color="auto"/>
              </w:divBdr>
            </w:div>
            <w:div w:id="533424907">
              <w:marLeft w:val="0"/>
              <w:marRight w:val="0"/>
              <w:marTop w:val="0"/>
              <w:marBottom w:val="0"/>
              <w:divBdr>
                <w:top w:val="none" w:sz="0" w:space="0" w:color="auto"/>
                <w:left w:val="none" w:sz="0" w:space="0" w:color="auto"/>
                <w:bottom w:val="none" w:sz="0" w:space="0" w:color="auto"/>
                <w:right w:val="none" w:sz="0" w:space="0" w:color="auto"/>
              </w:divBdr>
            </w:div>
            <w:div w:id="476194031">
              <w:marLeft w:val="0"/>
              <w:marRight w:val="0"/>
              <w:marTop w:val="0"/>
              <w:marBottom w:val="0"/>
              <w:divBdr>
                <w:top w:val="none" w:sz="0" w:space="0" w:color="auto"/>
                <w:left w:val="none" w:sz="0" w:space="0" w:color="auto"/>
                <w:bottom w:val="none" w:sz="0" w:space="0" w:color="auto"/>
                <w:right w:val="none" w:sz="0" w:space="0" w:color="auto"/>
              </w:divBdr>
            </w:div>
            <w:div w:id="7224625">
              <w:marLeft w:val="0"/>
              <w:marRight w:val="0"/>
              <w:marTop w:val="0"/>
              <w:marBottom w:val="0"/>
              <w:divBdr>
                <w:top w:val="none" w:sz="0" w:space="0" w:color="auto"/>
                <w:left w:val="none" w:sz="0" w:space="0" w:color="auto"/>
                <w:bottom w:val="none" w:sz="0" w:space="0" w:color="auto"/>
                <w:right w:val="none" w:sz="0" w:space="0" w:color="auto"/>
              </w:divBdr>
            </w:div>
            <w:div w:id="743184187">
              <w:marLeft w:val="0"/>
              <w:marRight w:val="0"/>
              <w:marTop w:val="0"/>
              <w:marBottom w:val="0"/>
              <w:divBdr>
                <w:top w:val="none" w:sz="0" w:space="0" w:color="auto"/>
                <w:left w:val="none" w:sz="0" w:space="0" w:color="auto"/>
                <w:bottom w:val="none" w:sz="0" w:space="0" w:color="auto"/>
                <w:right w:val="none" w:sz="0" w:space="0" w:color="auto"/>
              </w:divBdr>
            </w:div>
            <w:div w:id="853961911">
              <w:marLeft w:val="0"/>
              <w:marRight w:val="0"/>
              <w:marTop w:val="0"/>
              <w:marBottom w:val="0"/>
              <w:divBdr>
                <w:top w:val="none" w:sz="0" w:space="0" w:color="auto"/>
                <w:left w:val="none" w:sz="0" w:space="0" w:color="auto"/>
                <w:bottom w:val="none" w:sz="0" w:space="0" w:color="auto"/>
                <w:right w:val="none" w:sz="0" w:space="0" w:color="auto"/>
              </w:divBdr>
            </w:div>
            <w:div w:id="1179586528">
              <w:marLeft w:val="0"/>
              <w:marRight w:val="0"/>
              <w:marTop w:val="0"/>
              <w:marBottom w:val="0"/>
              <w:divBdr>
                <w:top w:val="none" w:sz="0" w:space="0" w:color="auto"/>
                <w:left w:val="none" w:sz="0" w:space="0" w:color="auto"/>
                <w:bottom w:val="none" w:sz="0" w:space="0" w:color="auto"/>
                <w:right w:val="none" w:sz="0" w:space="0" w:color="auto"/>
              </w:divBdr>
            </w:div>
            <w:div w:id="215287393">
              <w:marLeft w:val="0"/>
              <w:marRight w:val="0"/>
              <w:marTop w:val="0"/>
              <w:marBottom w:val="0"/>
              <w:divBdr>
                <w:top w:val="none" w:sz="0" w:space="0" w:color="auto"/>
                <w:left w:val="none" w:sz="0" w:space="0" w:color="auto"/>
                <w:bottom w:val="none" w:sz="0" w:space="0" w:color="auto"/>
                <w:right w:val="none" w:sz="0" w:space="0" w:color="auto"/>
              </w:divBdr>
            </w:div>
            <w:div w:id="806632663">
              <w:marLeft w:val="0"/>
              <w:marRight w:val="0"/>
              <w:marTop w:val="0"/>
              <w:marBottom w:val="0"/>
              <w:divBdr>
                <w:top w:val="none" w:sz="0" w:space="0" w:color="auto"/>
                <w:left w:val="none" w:sz="0" w:space="0" w:color="auto"/>
                <w:bottom w:val="none" w:sz="0" w:space="0" w:color="auto"/>
                <w:right w:val="none" w:sz="0" w:space="0" w:color="auto"/>
              </w:divBdr>
            </w:div>
            <w:div w:id="350105420">
              <w:marLeft w:val="0"/>
              <w:marRight w:val="0"/>
              <w:marTop w:val="0"/>
              <w:marBottom w:val="0"/>
              <w:divBdr>
                <w:top w:val="none" w:sz="0" w:space="0" w:color="auto"/>
                <w:left w:val="none" w:sz="0" w:space="0" w:color="auto"/>
                <w:bottom w:val="none" w:sz="0" w:space="0" w:color="auto"/>
                <w:right w:val="none" w:sz="0" w:space="0" w:color="auto"/>
              </w:divBdr>
            </w:div>
            <w:div w:id="1513763258">
              <w:marLeft w:val="0"/>
              <w:marRight w:val="0"/>
              <w:marTop w:val="0"/>
              <w:marBottom w:val="0"/>
              <w:divBdr>
                <w:top w:val="none" w:sz="0" w:space="0" w:color="auto"/>
                <w:left w:val="none" w:sz="0" w:space="0" w:color="auto"/>
                <w:bottom w:val="none" w:sz="0" w:space="0" w:color="auto"/>
                <w:right w:val="none" w:sz="0" w:space="0" w:color="auto"/>
              </w:divBdr>
            </w:div>
            <w:div w:id="1750425092">
              <w:marLeft w:val="0"/>
              <w:marRight w:val="0"/>
              <w:marTop w:val="0"/>
              <w:marBottom w:val="0"/>
              <w:divBdr>
                <w:top w:val="none" w:sz="0" w:space="0" w:color="auto"/>
                <w:left w:val="none" w:sz="0" w:space="0" w:color="auto"/>
                <w:bottom w:val="none" w:sz="0" w:space="0" w:color="auto"/>
                <w:right w:val="none" w:sz="0" w:space="0" w:color="auto"/>
              </w:divBdr>
            </w:div>
            <w:div w:id="1712265464">
              <w:marLeft w:val="0"/>
              <w:marRight w:val="0"/>
              <w:marTop w:val="0"/>
              <w:marBottom w:val="0"/>
              <w:divBdr>
                <w:top w:val="none" w:sz="0" w:space="0" w:color="auto"/>
                <w:left w:val="none" w:sz="0" w:space="0" w:color="auto"/>
                <w:bottom w:val="none" w:sz="0" w:space="0" w:color="auto"/>
                <w:right w:val="none" w:sz="0" w:space="0" w:color="auto"/>
              </w:divBdr>
            </w:div>
            <w:div w:id="20739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4820">
      <w:bodyDiv w:val="1"/>
      <w:marLeft w:val="0"/>
      <w:marRight w:val="0"/>
      <w:marTop w:val="0"/>
      <w:marBottom w:val="0"/>
      <w:divBdr>
        <w:top w:val="none" w:sz="0" w:space="0" w:color="auto"/>
        <w:left w:val="none" w:sz="0" w:space="0" w:color="auto"/>
        <w:bottom w:val="none" w:sz="0" w:space="0" w:color="auto"/>
        <w:right w:val="none" w:sz="0" w:space="0" w:color="auto"/>
      </w:divBdr>
      <w:divsChild>
        <w:div w:id="496268272">
          <w:marLeft w:val="0"/>
          <w:marRight w:val="0"/>
          <w:marTop w:val="0"/>
          <w:marBottom w:val="0"/>
          <w:divBdr>
            <w:top w:val="none" w:sz="0" w:space="0" w:color="auto"/>
            <w:left w:val="none" w:sz="0" w:space="0" w:color="auto"/>
            <w:bottom w:val="none" w:sz="0" w:space="0" w:color="auto"/>
            <w:right w:val="none" w:sz="0" w:space="0" w:color="auto"/>
          </w:divBdr>
        </w:div>
        <w:div w:id="1484810972">
          <w:marLeft w:val="0"/>
          <w:marRight w:val="0"/>
          <w:marTop w:val="0"/>
          <w:marBottom w:val="0"/>
          <w:divBdr>
            <w:top w:val="none" w:sz="0" w:space="0" w:color="auto"/>
            <w:left w:val="none" w:sz="0" w:space="0" w:color="auto"/>
            <w:bottom w:val="none" w:sz="0" w:space="0" w:color="auto"/>
            <w:right w:val="none" w:sz="0" w:space="0" w:color="auto"/>
          </w:divBdr>
        </w:div>
        <w:div w:id="733505363">
          <w:marLeft w:val="0"/>
          <w:marRight w:val="0"/>
          <w:marTop w:val="0"/>
          <w:marBottom w:val="0"/>
          <w:divBdr>
            <w:top w:val="none" w:sz="0" w:space="0" w:color="auto"/>
            <w:left w:val="none" w:sz="0" w:space="0" w:color="auto"/>
            <w:bottom w:val="none" w:sz="0" w:space="0" w:color="auto"/>
            <w:right w:val="none" w:sz="0" w:space="0" w:color="auto"/>
          </w:divBdr>
        </w:div>
        <w:div w:id="2033648504">
          <w:marLeft w:val="0"/>
          <w:marRight w:val="0"/>
          <w:marTop w:val="0"/>
          <w:marBottom w:val="0"/>
          <w:divBdr>
            <w:top w:val="none" w:sz="0" w:space="0" w:color="auto"/>
            <w:left w:val="none" w:sz="0" w:space="0" w:color="auto"/>
            <w:bottom w:val="none" w:sz="0" w:space="0" w:color="auto"/>
            <w:right w:val="none" w:sz="0" w:space="0" w:color="auto"/>
          </w:divBdr>
        </w:div>
        <w:div w:id="181014153">
          <w:marLeft w:val="0"/>
          <w:marRight w:val="0"/>
          <w:marTop w:val="0"/>
          <w:marBottom w:val="0"/>
          <w:divBdr>
            <w:top w:val="none" w:sz="0" w:space="0" w:color="auto"/>
            <w:left w:val="none" w:sz="0" w:space="0" w:color="auto"/>
            <w:bottom w:val="none" w:sz="0" w:space="0" w:color="auto"/>
            <w:right w:val="none" w:sz="0" w:space="0" w:color="auto"/>
          </w:divBdr>
        </w:div>
        <w:div w:id="550844176">
          <w:marLeft w:val="0"/>
          <w:marRight w:val="0"/>
          <w:marTop w:val="0"/>
          <w:marBottom w:val="0"/>
          <w:divBdr>
            <w:top w:val="none" w:sz="0" w:space="0" w:color="auto"/>
            <w:left w:val="none" w:sz="0" w:space="0" w:color="auto"/>
            <w:bottom w:val="none" w:sz="0" w:space="0" w:color="auto"/>
            <w:right w:val="none" w:sz="0" w:space="0" w:color="auto"/>
          </w:divBdr>
        </w:div>
        <w:div w:id="60448019">
          <w:marLeft w:val="0"/>
          <w:marRight w:val="0"/>
          <w:marTop w:val="0"/>
          <w:marBottom w:val="0"/>
          <w:divBdr>
            <w:top w:val="none" w:sz="0" w:space="0" w:color="auto"/>
            <w:left w:val="none" w:sz="0" w:space="0" w:color="auto"/>
            <w:bottom w:val="none" w:sz="0" w:space="0" w:color="auto"/>
            <w:right w:val="none" w:sz="0" w:space="0" w:color="auto"/>
          </w:divBdr>
        </w:div>
        <w:div w:id="1104879648">
          <w:marLeft w:val="0"/>
          <w:marRight w:val="0"/>
          <w:marTop w:val="0"/>
          <w:marBottom w:val="0"/>
          <w:divBdr>
            <w:top w:val="none" w:sz="0" w:space="0" w:color="auto"/>
            <w:left w:val="none" w:sz="0" w:space="0" w:color="auto"/>
            <w:bottom w:val="none" w:sz="0" w:space="0" w:color="auto"/>
            <w:right w:val="none" w:sz="0" w:space="0" w:color="auto"/>
          </w:divBdr>
        </w:div>
        <w:div w:id="96407786">
          <w:marLeft w:val="0"/>
          <w:marRight w:val="0"/>
          <w:marTop w:val="0"/>
          <w:marBottom w:val="0"/>
          <w:divBdr>
            <w:top w:val="none" w:sz="0" w:space="0" w:color="auto"/>
            <w:left w:val="none" w:sz="0" w:space="0" w:color="auto"/>
            <w:bottom w:val="none" w:sz="0" w:space="0" w:color="auto"/>
            <w:right w:val="none" w:sz="0" w:space="0" w:color="auto"/>
          </w:divBdr>
        </w:div>
        <w:div w:id="1697349073">
          <w:marLeft w:val="0"/>
          <w:marRight w:val="0"/>
          <w:marTop w:val="0"/>
          <w:marBottom w:val="0"/>
          <w:divBdr>
            <w:top w:val="none" w:sz="0" w:space="0" w:color="auto"/>
            <w:left w:val="none" w:sz="0" w:space="0" w:color="auto"/>
            <w:bottom w:val="none" w:sz="0" w:space="0" w:color="auto"/>
            <w:right w:val="none" w:sz="0" w:space="0" w:color="auto"/>
          </w:divBdr>
        </w:div>
        <w:div w:id="1480658111">
          <w:marLeft w:val="0"/>
          <w:marRight w:val="0"/>
          <w:marTop w:val="0"/>
          <w:marBottom w:val="0"/>
          <w:divBdr>
            <w:top w:val="none" w:sz="0" w:space="0" w:color="auto"/>
            <w:left w:val="none" w:sz="0" w:space="0" w:color="auto"/>
            <w:bottom w:val="none" w:sz="0" w:space="0" w:color="auto"/>
            <w:right w:val="none" w:sz="0" w:space="0" w:color="auto"/>
          </w:divBdr>
        </w:div>
        <w:div w:id="2140800518">
          <w:marLeft w:val="0"/>
          <w:marRight w:val="0"/>
          <w:marTop w:val="0"/>
          <w:marBottom w:val="0"/>
          <w:divBdr>
            <w:top w:val="none" w:sz="0" w:space="0" w:color="auto"/>
            <w:left w:val="none" w:sz="0" w:space="0" w:color="auto"/>
            <w:bottom w:val="none" w:sz="0" w:space="0" w:color="auto"/>
            <w:right w:val="none" w:sz="0" w:space="0" w:color="auto"/>
          </w:divBdr>
        </w:div>
        <w:div w:id="352070826">
          <w:marLeft w:val="0"/>
          <w:marRight w:val="0"/>
          <w:marTop w:val="0"/>
          <w:marBottom w:val="0"/>
          <w:divBdr>
            <w:top w:val="none" w:sz="0" w:space="0" w:color="auto"/>
            <w:left w:val="none" w:sz="0" w:space="0" w:color="auto"/>
            <w:bottom w:val="none" w:sz="0" w:space="0" w:color="auto"/>
            <w:right w:val="none" w:sz="0" w:space="0" w:color="auto"/>
          </w:divBdr>
        </w:div>
        <w:div w:id="39091897">
          <w:marLeft w:val="0"/>
          <w:marRight w:val="0"/>
          <w:marTop w:val="0"/>
          <w:marBottom w:val="0"/>
          <w:divBdr>
            <w:top w:val="none" w:sz="0" w:space="0" w:color="auto"/>
            <w:left w:val="none" w:sz="0" w:space="0" w:color="auto"/>
            <w:bottom w:val="none" w:sz="0" w:space="0" w:color="auto"/>
            <w:right w:val="none" w:sz="0" w:space="0" w:color="auto"/>
          </w:divBdr>
        </w:div>
        <w:div w:id="611475757">
          <w:marLeft w:val="0"/>
          <w:marRight w:val="0"/>
          <w:marTop w:val="0"/>
          <w:marBottom w:val="0"/>
          <w:divBdr>
            <w:top w:val="none" w:sz="0" w:space="0" w:color="auto"/>
            <w:left w:val="none" w:sz="0" w:space="0" w:color="auto"/>
            <w:bottom w:val="none" w:sz="0" w:space="0" w:color="auto"/>
            <w:right w:val="none" w:sz="0" w:space="0" w:color="auto"/>
          </w:divBdr>
        </w:div>
        <w:div w:id="385569744">
          <w:marLeft w:val="0"/>
          <w:marRight w:val="0"/>
          <w:marTop w:val="0"/>
          <w:marBottom w:val="0"/>
          <w:divBdr>
            <w:top w:val="none" w:sz="0" w:space="0" w:color="auto"/>
            <w:left w:val="none" w:sz="0" w:space="0" w:color="auto"/>
            <w:bottom w:val="none" w:sz="0" w:space="0" w:color="auto"/>
            <w:right w:val="none" w:sz="0" w:space="0" w:color="auto"/>
          </w:divBdr>
        </w:div>
        <w:div w:id="1828550357">
          <w:marLeft w:val="0"/>
          <w:marRight w:val="0"/>
          <w:marTop w:val="0"/>
          <w:marBottom w:val="0"/>
          <w:divBdr>
            <w:top w:val="none" w:sz="0" w:space="0" w:color="auto"/>
            <w:left w:val="none" w:sz="0" w:space="0" w:color="auto"/>
            <w:bottom w:val="none" w:sz="0" w:space="0" w:color="auto"/>
            <w:right w:val="none" w:sz="0" w:space="0" w:color="auto"/>
          </w:divBdr>
        </w:div>
        <w:div w:id="1667782185">
          <w:marLeft w:val="0"/>
          <w:marRight w:val="0"/>
          <w:marTop w:val="0"/>
          <w:marBottom w:val="0"/>
          <w:divBdr>
            <w:top w:val="none" w:sz="0" w:space="0" w:color="auto"/>
            <w:left w:val="none" w:sz="0" w:space="0" w:color="auto"/>
            <w:bottom w:val="none" w:sz="0" w:space="0" w:color="auto"/>
            <w:right w:val="none" w:sz="0" w:space="0" w:color="auto"/>
          </w:divBdr>
        </w:div>
        <w:div w:id="68890775">
          <w:marLeft w:val="0"/>
          <w:marRight w:val="0"/>
          <w:marTop w:val="0"/>
          <w:marBottom w:val="0"/>
          <w:divBdr>
            <w:top w:val="none" w:sz="0" w:space="0" w:color="auto"/>
            <w:left w:val="none" w:sz="0" w:space="0" w:color="auto"/>
            <w:bottom w:val="none" w:sz="0" w:space="0" w:color="auto"/>
            <w:right w:val="none" w:sz="0" w:space="0" w:color="auto"/>
          </w:divBdr>
          <w:divsChild>
            <w:div w:id="2106261975">
              <w:marLeft w:val="0"/>
              <w:marRight w:val="0"/>
              <w:marTop w:val="0"/>
              <w:marBottom w:val="0"/>
              <w:divBdr>
                <w:top w:val="none" w:sz="0" w:space="0" w:color="auto"/>
                <w:left w:val="none" w:sz="0" w:space="0" w:color="auto"/>
                <w:bottom w:val="none" w:sz="0" w:space="0" w:color="auto"/>
                <w:right w:val="none" w:sz="0" w:space="0" w:color="auto"/>
              </w:divBdr>
            </w:div>
            <w:div w:id="748426624">
              <w:marLeft w:val="0"/>
              <w:marRight w:val="0"/>
              <w:marTop w:val="0"/>
              <w:marBottom w:val="0"/>
              <w:divBdr>
                <w:top w:val="none" w:sz="0" w:space="0" w:color="auto"/>
                <w:left w:val="none" w:sz="0" w:space="0" w:color="auto"/>
                <w:bottom w:val="none" w:sz="0" w:space="0" w:color="auto"/>
                <w:right w:val="none" w:sz="0" w:space="0" w:color="auto"/>
              </w:divBdr>
            </w:div>
            <w:div w:id="1450971965">
              <w:marLeft w:val="0"/>
              <w:marRight w:val="0"/>
              <w:marTop w:val="0"/>
              <w:marBottom w:val="0"/>
              <w:divBdr>
                <w:top w:val="none" w:sz="0" w:space="0" w:color="auto"/>
                <w:left w:val="none" w:sz="0" w:space="0" w:color="auto"/>
                <w:bottom w:val="none" w:sz="0" w:space="0" w:color="auto"/>
                <w:right w:val="none" w:sz="0" w:space="0" w:color="auto"/>
              </w:divBdr>
            </w:div>
            <w:div w:id="483279750">
              <w:marLeft w:val="0"/>
              <w:marRight w:val="0"/>
              <w:marTop w:val="0"/>
              <w:marBottom w:val="0"/>
              <w:divBdr>
                <w:top w:val="none" w:sz="0" w:space="0" w:color="auto"/>
                <w:left w:val="none" w:sz="0" w:space="0" w:color="auto"/>
                <w:bottom w:val="none" w:sz="0" w:space="0" w:color="auto"/>
                <w:right w:val="none" w:sz="0" w:space="0" w:color="auto"/>
              </w:divBdr>
            </w:div>
            <w:div w:id="2003699882">
              <w:marLeft w:val="0"/>
              <w:marRight w:val="0"/>
              <w:marTop w:val="0"/>
              <w:marBottom w:val="0"/>
              <w:divBdr>
                <w:top w:val="none" w:sz="0" w:space="0" w:color="auto"/>
                <w:left w:val="none" w:sz="0" w:space="0" w:color="auto"/>
                <w:bottom w:val="none" w:sz="0" w:space="0" w:color="auto"/>
                <w:right w:val="none" w:sz="0" w:space="0" w:color="auto"/>
              </w:divBdr>
            </w:div>
            <w:div w:id="1530949098">
              <w:marLeft w:val="0"/>
              <w:marRight w:val="0"/>
              <w:marTop w:val="0"/>
              <w:marBottom w:val="0"/>
              <w:divBdr>
                <w:top w:val="none" w:sz="0" w:space="0" w:color="auto"/>
                <w:left w:val="none" w:sz="0" w:space="0" w:color="auto"/>
                <w:bottom w:val="none" w:sz="0" w:space="0" w:color="auto"/>
                <w:right w:val="none" w:sz="0" w:space="0" w:color="auto"/>
              </w:divBdr>
            </w:div>
            <w:div w:id="570887588">
              <w:marLeft w:val="0"/>
              <w:marRight w:val="0"/>
              <w:marTop w:val="0"/>
              <w:marBottom w:val="0"/>
              <w:divBdr>
                <w:top w:val="none" w:sz="0" w:space="0" w:color="auto"/>
                <w:left w:val="none" w:sz="0" w:space="0" w:color="auto"/>
                <w:bottom w:val="none" w:sz="0" w:space="0" w:color="auto"/>
                <w:right w:val="none" w:sz="0" w:space="0" w:color="auto"/>
              </w:divBdr>
            </w:div>
            <w:div w:id="321087254">
              <w:marLeft w:val="0"/>
              <w:marRight w:val="0"/>
              <w:marTop w:val="0"/>
              <w:marBottom w:val="0"/>
              <w:divBdr>
                <w:top w:val="none" w:sz="0" w:space="0" w:color="auto"/>
                <w:left w:val="none" w:sz="0" w:space="0" w:color="auto"/>
                <w:bottom w:val="none" w:sz="0" w:space="0" w:color="auto"/>
                <w:right w:val="none" w:sz="0" w:space="0" w:color="auto"/>
              </w:divBdr>
            </w:div>
            <w:div w:id="1741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3393">
      <w:bodyDiv w:val="1"/>
      <w:marLeft w:val="0"/>
      <w:marRight w:val="0"/>
      <w:marTop w:val="0"/>
      <w:marBottom w:val="0"/>
      <w:divBdr>
        <w:top w:val="none" w:sz="0" w:space="0" w:color="auto"/>
        <w:left w:val="none" w:sz="0" w:space="0" w:color="auto"/>
        <w:bottom w:val="none" w:sz="0" w:space="0" w:color="auto"/>
        <w:right w:val="none" w:sz="0" w:space="0" w:color="auto"/>
      </w:divBdr>
      <w:divsChild>
        <w:div w:id="191000039">
          <w:marLeft w:val="0"/>
          <w:marRight w:val="0"/>
          <w:marTop w:val="0"/>
          <w:marBottom w:val="0"/>
          <w:divBdr>
            <w:top w:val="none" w:sz="0" w:space="0" w:color="auto"/>
            <w:left w:val="none" w:sz="0" w:space="0" w:color="auto"/>
            <w:bottom w:val="none" w:sz="0" w:space="0" w:color="auto"/>
            <w:right w:val="none" w:sz="0" w:space="0" w:color="auto"/>
          </w:divBdr>
        </w:div>
        <w:div w:id="1758015757">
          <w:marLeft w:val="0"/>
          <w:marRight w:val="0"/>
          <w:marTop w:val="0"/>
          <w:marBottom w:val="0"/>
          <w:divBdr>
            <w:top w:val="none" w:sz="0" w:space="0" w:color="auto"/>
            <w:left w:val="none" w:sz="0" w:space="0" w:color="auto"/>
            <w:bottom w:val="none" w:sz="0" w:space="0" w:color="auto"/>
            <w:right w:val="none" w:sz="0" w:space="0" w:color="auto"/>
          </w:divBdr>
        </w:div>
        <w:div w:id="1497653112">
          <w:marLeft w:val="0"/>
          <w:marRight w:val="0"/>
          <w:marTop w:val="0"/>
          <w:marBottom w:val="0"/>
          <w:divBdr>
            <w:top w:val="none" w:sz="0" w:space="0" w:color="auto"/>
            <w:left w:val="none" w:sz="0" w:space="0" w:color="auto"/>
            <w:bottom w:val="none" w:sz="0" w:space="0" w:color="auto"/>
            <w:right w:val="none" w:sz="0" w:space="0" w:color="auto"/>
          </w:divBdr>
        </w:div>
        <w:div w:id="527064389">
          <w:marLeft w:val="0"/>
          <w:marRight w:val="0"/>
          <w:marTop w:val="0"/>
          <w:marBottom w:val="0"/>
          <w:divBdr>
            <w:top w:val="none" w:sz="0" w:space="0" w:color="auto"/>
            <w:left w:val="none" w:sz="0" w:space="0" w:color="auto"/>
            <w:bottom w:val="none" w:sz="0" w:space="0" w:color="auto"/>
            <w:right w:val="none" w:sz="0" w:space="0" w:color="auto"/>
          </w:divBdr>
        </w:div>
        <w:div w:id="928152418">
          <w:marLeft w:val="0"/>
          <w:marRight w:val="0"/>
          <w:marTop w:val="0"/>
          <w:marBottom w:val="0"/>
          <w:divBdr>
            <w:top w:val="none" w:sz="0" w:space="0" w:color="auto"/>
            <w:left w:val="none" w:sz="0" w:space="0" w:color="auto"/>
            <w:bottom w:val="none" w:sz="0" w:space="0" w:color="auto"/>
            <w:right w:val="none" w:sz="0" w:space="0" w:color="auto"/>
          </w:divBdr>
        </w:div>
        <w:div w:id="322196837">
          <w:marLeft w:val="0"/>
          <w:marRight w:val="0"/>
          <w:marTop w:val="0"/>
          <w:marBottom w:val="0"/>
          <w:divBdr>
            <w:top w:val="none" w:sz="0" w:space="0" w:color="auto"/>
            <w:left w:val="none" w:sz="0" w:space="0" w:color="auto"/>
            <w:bottom w:val="none" w:sz="0" w:space="0" w:color="auto"/>
            <w:right w:val="none" w:sz="0" w:space="0" w:color="auto"/>
          </w:divBdr>
        </w:div>
        <w:div w:id="433550049">
          <w:marLeft w:val="0"/>
          <w:marRight w:val="0"/>
          <w:marTop w:val="0"/>
          <w:marBottom w:val="0"/>
          <w:divBdr>
            <w:top w:val="none" w:sz="0" w:space="0" w:color="auto"/>
            <w:left w:val="none" w:sz="0" w:space="0" w:color="auto"/>
            <w:bottom w:val="none" w:sz="0" w:space="0" w:color="auto"/>
            <w:right w:val="none" w:sz="0" w:space="0" w:color="auto"/>
          </w:divBdr>
        </w:div>
        <w:div w:id="1264074198">
          <w:marLeft w:val="0"/>
          <w:marRight w:val="0"/>
          <w:marTop w:val="0"/>
          <w:marBottom w:val="0"/>
          <w:divBdr>
            <w:top w:val="none" w:sz="0" w:space="0" w:color="auto"/>
            <w:left w:val="none" w:sz="0" w:space="0" w:color="auto"/>
            <w:bottom w:val="none" w:sz="0" w:space="0" w:color="auto"/>
            <w:right w:val="none" w:sz="0" w:space="0" w:color="auto"/>
          </w:divBdr>
        </w:div>
        <w:div w:id="1502428180">
          <w:marLeft w:val="0"/>
          <w:marRight w:val="0"/>
          <w:marTop w:val="0"/>
          <w:marBottom w:val="0"/>
          <w:divBdr>
            <w:top w:val="none" w:sz="0" w:space="0" w:color="auto"/>
            <w:left w:val="none" w:sz="0" w:space="0" w:color="auto"/>
            <w:bottom w:val="none" w:sz="0" w:space="0" w:color="auto"/>
            <w:right w:val="none" w:sz="0" w:space="0" w:color="auto"/>
          </w:divBdr>
        </w:div>
        <w:div w:id="1655137485">
          <w:marLeft w:val="0"/>
          <w:marRight w:val="0"/>
          <w:marTop w:val="0"/>
          <w:marBottom w:val="0"/>
          <w:divBdr>
            <w:top w:val="none" w:sz="0" w:space="0" w:color="auto"/>
            <w:left w:val="none" w:sz="0" w:space="0" w:color="auto"/>
            <w:bottom w:val="none" w:sz="0" w:space="0" w:color="auto"/>
            <w:right w:val="none" w:sz="0" w:space="0" w:color="auto"/>
          </w:divBdr>
        </w:div>
        <w:div w:id="742334271">
          <w:marLeft w:val="0"/>
          <w:marRight w:val="0"/>
          <w:marTop w:val="0"/>
          <w:marBottom w:val="0"/>
          <w:divBdr>
            <w:top w:val="none" w:sz="0" w:space="0" w:color="auto"/>
            <w:left w:val="none" w:sz="0" w:space="0" w:color="auto"/>
            <w:bottom w:val="none" w:sz="0" w:space="0" w:color="auto"/>
            <w:right w:val="none" w:sz="0" w:space="0" w:color="auto"/>
          </w:divBdr>
        </w:div>
        <w:div w:id="1299143047">
          <w:marLeft w:val="0"/>
          <w:marRight w:val="0"/>
          <w:marTop w:val="0"/>
          <w:marBottom w:val="0"/>
          <w:divBdr>
            <w:top w:val="none" w:sz="0" w:space="0" w:color="auto"/>
            <w:left w:val="none" w:sz="0" w:space="0" w:color="auto"/>
            <w:bottom w:val="none" w:sz="0" w:space="0" w:color="auto"/>
            <w:right w:val="none" w:sz="0" w:space="0" w:color="auto"/>
          </w:divBdr>
        </w:div>
        <w:div w:id="989746908">
          <w:marLeft w:val="0"/>
          <w:marRight w:val="0"/>
          <w:marTop w:val="0"/>
          <w:marBottom w:val="0"/>
          <w:divBdr>
            <w:top w:val="none" w:sz="0" w:space="0" w:color="auto"/>
            <w:left w:val="none" w:sz="0" w:space="0" w:color="auto"/>
            <w:bottom w:val="none" w:sz="0" w:space="0" w:color="auto"/>
            <w:right w:val="none" w:sz="0" w:space="0" w:color="auto"/>
          </w:divBdr>
        </w:div>
        <w:div w:id="1543859852">
          <w:marLeft w:val="0"/>
          <w:marRight w:val="0"/>
          <w:marTop w:val="0"/>
          <w:marBottom w:val="0"/>
          <w:divBdr>
            <w:top w:val="none" w:sz="0" w:space="0" w:color="auto"/>
            <w:left w:val="none" w:sz="0" w:space="0" w:color="auto"/>
            <w:bottom w:val="none" w:sz="0" w:space="0" w:color="auto"/>
            <w:right w:val="none" w:sz="0" w:space="0" w:color="auto"/>
          </w:divBdr>
        </w:div>
        <w:div w:id="256402366">
          <w:marLeft w:val="0"/>
          <w:marRight w:val="0"/>
          <w:marTop w:val="0"/>
          <w:marBottom w:val="0"/>
          <w:divBdr>
            <w:top w:val="none" w:sz="0" w:space="0" w:color="auto"/>
            <w:left w:val="none" w:sz="0" w:space="0" w:color="auto"/>
            <w:bottom w:val="none" w:sz="0" w:space="0" w:color="auto"/>
            <w:right w:val="none" w:sz="0" w:space="0" w:color="auto"/>
          </w:divBdr>
        </w:div>
        <w:div w:id="626931687">
          <w:marLeft w:val="0"/>
          <w:marRight w:val="0"/>
          <w:marTop w:val="0"/>
          <w:marBottom w:val="0"/>
          <w:divBdr>
            <w:top w:val="none" w:sz="0" w:space="0" w:color="auto"/>
            <w:left w:val="none" w:sz="0" w:space="0" w:color="auto"/>
            <w:bottom w:val="none" w:sz="0" w:space="0" w:color="auto"/>
            <w:right w:val="none" w:sz="0" w:space="0" w:color="auto"/>
          </w:divBdr>
        </w:div>
        <w:div w:id="606079942">
          <w:marLeft w:val="0"/>
          <w:marRight w:val="0"/>
          <w:marTop w:val="0"/>
          <w:marBottom w:val="0"/>
          <w:divBdr>
            <w:top w:val="none" w:sz="0" w:space="0" w:color="auto"/>
            <w:left w:val="none" w:sz="0" w:space="0" w:color="auto"/>
            <w:bottom w:val="none" w:sz="0" w:space="0" w:color="auto"/>
            <w:right w:val="none" w:sz="0" w:space="0" w:color="auto"/>
          </w:divBdr>
        </w:div>
        <w:div w:id="1081173045">
          <w:marLeft w:val="0"/>
          <w:marRight w:val="0"/>
          <w:marTop w:val="0"/>
          <w:marBottom w:val="0"/>
          <w:divBdr>
            <w:top w:val="none" w:sz="0" w:space="0" w:color="auto"/>
            <w:left w:val="none" w:sz="0" w:space="0" w:color="auto"/>
            <w:bottom w:val="none" w:sz="0" w:space="0" w:color="auto"/>
            <w:right w:val="none" w:sz="0" w:space="0" w:color="auto"/>
          </w:divBdr>
        </w:div>
        <w:div w:id="1750154595">
          <w:marLeft w:val="0"/>
          <w:marRight w:val="0"/>
          <w:marTop w:val="0"/>
          <w:marBottom w:val="0"/>
          <w:divBdr>
            <w:top w:val="none" w:sz="0" w:space="0" w:color="auto"/>
            <w:left w:val="none" w:sz="0" w:space="0" w:color="auto"/>
            <w:bottom w:val="none" w:sz="0" w:space="0" w:color="auto"/>
            <w:right w:val="none" w:sz="0" w:space="0" w:color="auto"/>
          </w:divBdr>
          <w:divsChild>
            <w:div w:id="1631589738">
              <w:marLeft w:val="0"/>
              <w:marRight w:val="0"/>
              <w:marTop w:val="0"/>
              <w:marBottom w:val="0"/>
              <w:divBdr>
                <w:top w:val="none" w:sz="0" w:space="0" w:color="auto"/>
                <w:left w:val="none" w:sz="0" w:space="0" w:color="auto"/>
                <w:bottom w:val="none" w:sz="0" w:space="0" w:color="auto"/>
                <w:right w:val="none" w:sz="0" w:space="0" w:color="auto"/>
              </w:divBdr>
            </w:div>
            <w:div w:id="565576198">
              <w:marLeft w:val="0"/>
              <w:marRight w:val="0"/>
              <w:marTop w:val="0"/>
              <w:marBottom w:val="0"/>
              <w:divBdr>
                <w:top w:val="none" w:sz="0" w:space="0" w:color="auto"/>
                <w:left w:val="none" w:sz="0" w:space="0" w:color="auto"/>
                <w:bottom w:val="none" w:sz="0" w:space="0" w:color="auto"/>
                <w:right w:val="none" w:sz="0" w:space="0" w:color="auto"/>
              </w:divBdr>
            </w:div>
            <w:div w:id="830562056">
              <w:marLeft w:val="0"/>
              <w:marRight w:val="0"/>
              <w:marTop w:val="0"/>
              <w:marBottom w:val="0"/>
              <w:divBdr>
                <w:top w:val="none" w:sz="0" w:space="0" w:color="auto"/>
                <w:left w:val="none" w:sz="0" w:space="0" w:color="auto"/>
                <w:bottom w:val="none" w:sz="0" w:space="0" w:color="auto"/>
                <w:right w:val="none" w:sz="0" w:space="0" w:color="auto"/>
              </w:divBdr>
            </w:div>
            <w:div w:id="1474830974">
              <w:marLeft w:val="0"/>
              <w:marRight w:val="0"/>
              <w:marTop w:val="0"/>
              <w:marBottom w:val="0"/>
              <w:divBdr>
                <w:top w:val="none" w:sz="0" w:space="0" w:color="auto"/>
                <w:left w:val="none" w:sz="0" w:space="0" w:color="auto"/>
                <w:bottom w:val="none" w:sz="0" w:space="0" w:color="auto"/>
                <w:right w:val="none" w:sz="0" w:space="0" w:color="auto"/>
              </w:divBdr>
            </w:div>
            <w:div w:id="1463304505">
              <w:marLeft w:val="0"/>
              <w:marRight w:val="0"/>
              <w:marTop w:val="0"/>
              <w:marBottom w:val="0"/>
              <w:divBdr>
                <w:top w:val="none" w:sz="0" w:space="0" w:color="auto"/>
                <w:left w:val="none" w:sz="0" w:space="0" w:color="auto"/>
                <w:bottom w:val="none" w:sz="0" w:space="0" w:color="auto"/>
                <w:right w:val="none" w:sz="0" w:space="0" w:color="auto"/>
              </w:divBdr>
            </w:div>
            <w:div w:id="1580865976">
              <w:marLeft w:val="0"/>
              <w:marRight w:val="0"/>
              <w:marTop w:val="0"/>
              <w:marBottom w:val="0"/>
              <w:divBdr>
                <w:top w:val="none" w:sz="0" w:space="0" w:color="auto"/>
                <w:left w:val="none" w:sz="0" w:space="0" w:color="auto"/>
                <w:bottom w:val="none" w:sz="0" w:space="0" w:color="auto"/>
                <w:right w:val="none" w:sz="0" w:space="0" w:color="auto"/>
              </w:divBdr>
            </w:div>
            <w:div w:id="1193609086">
              <w:marLeft w:val="0"/>
              <w:marRight w:val="0"/>
              <w:marTop w:val="0"/>
              <w:marBottom w:val="0"/>
              <w:divBdr>
                <w:top w:val="none" w:sz="0" w:space="0" w:color="auto"/>
                <w:left w:val="none" w:sz="0" w:space="0" w:color="auto"/>
                <w:bottom w:val="none" w:sz="0" w:space="0" w:color="auto"/>
                <w:right w:val="none" w:sz="0" w:space="0" w:color="auto"/>
              </w:divBdr>
            </w:div>
            <w:div w:id="1217283079">
              <w:marLeft w:val="0"/>
              <w:marRight w:val="0"/>
              <w:marTop w:val="0"/>
              <w:marBottom w:val="0"/>
              <w:divBdr>
                <w:top w:val="none" w:sz="0" w:space="0" w:color="auto"/>
                <w:left w:val="none" w:sz="0" w:space="0" w:color="auto"/>
                <w:bottom w:val="none" w:sz="0" w:space="0" w:color="auto"/>
                <w:right w:val="none" w:sz="0" w:space="0" w:color="auto"/>
              </w:divBdr>
            </w:div>
            <w:div w:id="16024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648">
      <w:bodyDiv w:val="1"/>
      <w:marLeft w:val="0"/>
      <w:marRight w:val="0"/>
      <w:marTop w:val="0"/>
      <w:marBottom w:val="0"/>
      <w:divBdr>
        <w:top w:val="none" w:sz="0" w:space="0" w:color="auto"/>
        <w:left w:val="none" w:sz="0" w:space="0" w:color="auto"/>
        <w:bottom w:val="none" w:sz="0" w:space="0" w:color="auto"/>
        <w:right w:val="none" w:sz="0" w:space="0" w:color="auto"/>
      </w:divBdr>
      <w:divsChild>
        <w:div w:id="1447118615">
          <w:marLeft w:val="0"/>
          <w:marRight w:val="0"/>
          <w:marTop w:val="0"/>
          <w:marBottom w:val="0"/>
          <w:divBdr>
            <w:top w:val="none" w:sz="0" w:space="0" w:color="auto"/>
            <w:left w:val="none" w:sz="0" w:space="0" w:color="auto"/>
            <w:bottom w:val="none" w:sz="0" w:space="0" w:color="auto"/>
            <w:right w:val="none" w:sz="0" w:space="0" w:color="auto"/>
          </w:divBdr>
        </w:div>
        <w:div w:id="1401950594">
          <w:marLeft w:val="0"/>
          <w:marRight w:val="0"/>
          <w:marTop w:val="0"/>
          <w:marBottom w:val="0"/>
          <w:divBdr>
            <w:top w:val="none" w:sz="0" w:space="0" w:color="auto"/>
            <w:left w:val="none" w:sz="0" w:space="0" w:color="auto"/>
            <w:bottom w:val="none" w:sz="0" w:space="0" w:color="auto"/>
            <w:right w:val="none" w:sz="0" w:space="0" w:color="auto"/>
          </w:divBdr>
        </w:div>
        <w:div w:id="604994514">
          <w:marLeft w:val="0"/>
          <w:marRight w:val="0"/>
          <w:marTop w:val="0"/>
          <w:marBottom w:val="0"/>
          <w:divBdr>
            <w:top w:val="none" w:sz="0" w:space="0" w:color="auto"/>
            <w:left w:val="none" w:sz="0" w:space="0" w:color="auto"/>
            <w:bottom w:val="none" w:sz="0" w:space="0" w:color="auto"/>
            <w:right w:val="none" w:sz="0" w:space="0" w:color="auto"/>
          </w:divBdr>
        </w:div>
        <w:div w:id="1703751877">
          <w:marLeft w:val="0"/>
          <w:marRight w:val="0"/>
          <w:marTop w:val="0"/>
          <w:marBottom w:val="0"/>
          <w:divBdr>
            <w:top w:val="none" w:sz="0" w:space="0" w:color="auto"/>
            <w:left w:val="none" w:sz="0" w:space="0" w:color="auto"/>
            <w:bottom w:val="none" w:sz="0" w:space="0" w:color="auto"/>
            <w:right w:val="none" w:sz="0" w:space="0" w:color="auto"/>
          </w:divBdr>
        </w:div>
        <w:div w:id="249655591">
          <w:marLeft w:val="0"/>
          <w:marRight w:val="0"/>
          <w:marTop w:val="0"/>
          <w:marBottom w:val="0"/>
          <w:divBdr>
            <w:top w:val="none" w:sz="0" w:space="0" w:color="auto"/>
            <w:left w:val="none" w:sz="0" w:space="0" w:color="auto"/>
            <w:bottom w:val="none" w:sz="0" w:space="0" w:color="auto"/>
            <w:right w:val="none" w:sz="0" w:space="0" w:color="auto"/>
          </w:divBdr>
        </w:div>
        <w:div w:id="2105757935">
          <w:marLeft w:val="0"/>
          <w:marRight w:val="0"/>
          <w:marTop w:val="0"/>
          <w:marBottom w:val="0"/>
          <w:divBdr>
            <w:top w:val="none" w:sz="0" w:space="0" w:color="auto"/>
            <w:left w:val="none" w:sz="0" w:space="0" w:color="auto"/>
            <w:bottom w:val="none" w:sz="0" w:space="0" w:color="auto"/>
            <w:right w:val="none" w:sz="0" w:space="0" w:color="auto"/>
          </w:divBdr>
        </w:div>
        <w:div w:id="30424105">
          <w:marLeft w:val="0"/>
          <w:marRight w:val="0"/>
          <w:marTop w:val="0"/>
          <w:marBottom w:val="0"/>
          <w:divBdr>
            <w:top w:val="none" w:sz="0" w:space="0" w:color="auto"/>
            <w:left w:val="none" w:sz="0" w:space="0" w:color="auto"/>
            <w:bottom w:val="none" w:sz="0" w:space="0" w:color="auto"/>
            <w:right w:val="none" w:sz="0" w:space="0" w:color="auto"/>
          </w:divBdr>
        </w:div>
        <w:div w:id="197554132">
          <w:marLeft w:val="0"/>
          <w:marRight w:val="0"/>
          <w:marTop w:val="0"/>
          <w:marBottom w:val="0"/>
          <w:divBdr>
            <w:top w:val="none" w:sz="0" w:space="0" w:color="auto"/>
            <w:left w:val="none" w:sz="0" w:space="0" w:color="auto"/>
            <w:bottom w:val="none" w:sz="0" w:space="0" w:color="auto"/>
            <w:right w:val="none" w:sz="0" w:space="0" w:color="auto"/>
          </w:divBdr>
        </w:div>
        <w:div w:id="1187330634">
          <w:marLeft w:val="0"/>
          <w:marRight w:val="0"/>
          <w:marTop w:val="0"/>
          <w:marBottom w:val="0"/>
          <w:divBdr>
            <w:top w:val="none" w:sz="0" w:space="0" w:color="auto"/>
            <w:left w:val="none" w:sz="0" w:space="0" w:color="auto"/>
            <w:bottom w:val="none" w:sz="0" w:space="0" w:color="auto"/>
            <w:right w:val="none" w:sz="0" w:space="0" w:color="auto"/>
          </w:divBdr>
        </w:div>
        <w:div w:id="1367021652">
          <w:marLeft w:val="0"/>
          <w:marRight w:val="0"/>
          <w:marTop w:val="0"/>
          <w:marBottom w:val="0"/>
          <w:divBdr>
            <w:top w:val="none" w:sz="0" w:space="0" w:color="auto"/>
            <w:left w:val="none" w:sz="0" w:space="0" w:color="auto"/>
            <w:bottom w:val="none" w:sz="0" w:space="0" w:color="auto"/>
            <w:right w:val="none" w:sz="0" w:space="0" w:color="auto"/>
          </w:divBdr>
        </w:div>
        <w:div w:id="1433013495">
          <w:marLeft w:val="0"/>
          <w:marRight w:val="0"/>
          <w:marTop w:val="0"/>
          <w:marBottom w:val="0"/>
          <w:divBdr>
            <w:top w:val="none" w:sz="0" w:space="0" w:color="auto"/>
            <w:left w:val="none" w:sz="0" w:space="0" w:color="auto"/>
            <w:bottom w:val="none" w:sz="0" w:space="0" w:color="auto"/>
            <w:right w:val="none" w:sz="0" w:space="0" w:color="auto"/>
          </w:divBdr>
        </w:div>
        <w:div w:id="1937514992">
          <w:marLeft w:val="0"/>
          <w:marRight w:val="0"/>
          <w:marTop w:val="0"/>
          <w:marBottom w:val="0"/>
          <w:divBdr>
            <w:top w:val="none" w:sz="0" w:space="0" w:color="auto"/>
            <w:left w:val="none" w:sz="0" w:space="0" w:color="auto"/>
            <w:bottom w:val="none" w:sz="0" w:space="0" w:color="auto"/>
            <w:right w:val="none" w:sz="0" w:space="0" w:color="auto"/>
          </w:divBdr>
        </w:div>
        <w:div w:id="2061856675">
          <w:marLeft w:val="0"/>
          <w:marRight w:val="0"/>
          <w:marTop w:val="0"/>
          <w:marBottom w:val="0"/>
          <w:divBdr>
            <w:top w:val="none" w:sz="0" w:space="0" w:color="auto"/>
            <w:left w:val="none" w:sz="0" w:space="0" w:color="auto"/>
            <w:bottom w:val="none" w:sz="0" w:space="0" w:color="auto"/>
            <w:right w:val="none" w:sz="0" w:space="0" w:color="auto"/>
          </w:divBdr>
        </w:div>
        <w:div w:id="1932811001">
          <w:marLeft w:val="0"/>
          <w:marRight w:val="0"/>
          <w:marTop w:val="0"/>
          <w:marBottom w:val="0"/>
          <w:divBdr>
            <w:top w:val="none" w:sz="0" w:space="0" w:color="auto"/>
            <w:left w:val="none" w:sz="0" w:space="0" w:color="auto"/>
            <w:bottom w:val="none" w:sz="0" w:space="0" w:color="auto"/>
            <w:right w:val="none" w:sz="0" w:space="0" w:color="auto"/>
          </w:divBdr>
        </w:div>
        <w:div w:id="908731872">
          <w:marLeft w:val="0"/>
          <w:marRight w:val="0"/>
          <w:marTop w:val="0"/>
          <w:marBottom w:val="0"/>
          <w:divBdr>
            <w:top w:val="none" w:sz="0" w:space="0" w:color="auto"/>
            <w:left w:val="none" w:sz="0" w:space="0" w:color="auto"/>
            <w:bottom w:val="none" w:sz="0" w:space="0" w:color="auto"/>
            <w:right w:val="none" w:sz="0" w:space="0" w:color="auto"/>
          </w:divBdr>
        </w:div>
        <w:div w:id="249313513">
          <w:marLeft w:val="0"/>
          <w:marRight w:val="0"/>
          <w:marTop w:val="0"/>
          <w:marBottom w:val="0"/>
          <w:divBdr>
            <w:top w:val="none" w:sz="0" w:space="0" w:color="auto"/>
            <w:left w:val="none" w:sz="0" w:space="0" w:color="auto"/>
            <w:bottom w:val="none" w:sz="0" w:space="0" w:color="auto"/>
            <w:right w:val="none" w:sz="0" w:space="0" w:color="auto"/>
          </w:divBdr>
        </w:div>
        <w:div w:id="1496186909">
          <w:marLeft w:val="0"/>
          <w:marRight w:val="0"/>
          <w:marTop w:val="0"/>
          <w:marBottom w:val="0"/>
          <w:divBdr>
            <w:top w:val="none" w:sz="0" w:space="0" w:color="auto"/>
            <w:left w:val="none" w:sz="0" w:space="0" w:color="auto"/>
            <w:bottom w:val="none" w:sz="0" w:space="0" w:color="auto"/>
            <w:right w:val="none" w:sz="0" w:space="0" w:color="auto"/>
          </w:divBdr>
        </w:div>
        <w:div w:id="1561407413">
          <w:marLeft w:val="0"/>
          <w:marRight w:val="0"/>
          <w:marTop w:val="0"/>
          <w:marBottom w:val="0"/>
          <w:divBdr>
            <w:top w:val="none" w:sz="0" w:space="0" w:color="auto"/>
            <w:left w:val="none" w:sz="0" w:space="0" w:color="auto"/>
            <w:bottom w:val="none" w:sz="0" w:space="0" w:color="auto"/>
            <w:right w:val="none" w:sz="0" w:space="0" w:color="auto"/>
          </w:divBdr>
        </w:div>
        <w:div w:id="552542159">
          <w:marLeft w:val="0"/>
          <w:marRight w:val="0"/>
          <w:marTop w:val="0"/>
          <w:marBottom w:val="0"/>
          <w:divBdr>
            <w:top w:val="none" w:sz="0" w:space="0" w:color="auto"/>
            <w:left w:val="none" w:sz="0" w:space="0" w:color="auto"/>
            <w:bottom w:val="none" w:sz="0" w:space="0" w:color="auto"/>
            <w:right w:val="none" w:sz="0" w:space="0" w:color="auto"/>
          </w:divBdr>
          <w:divsChild>
            <w:div w:id="1543319798">
              <w:marLeft w:val="0"/>
              <w:marRight w:val="0"/>
              <w:marTop w:val="0"/>
              <w:marBottom w:val="0"/>
              <w:divBdr>
                <w:top w:val="none" w:sz="0" w:space="0" w:color="auto"/>
                <w:left w:val="none" w:sz="0" w:space="0" w:color="auto"/>
                <w:bottom w:val="none" w:sz="0" w:space="0" w:color="auto"/>
                <w:right w:val="none" w:sz="0" w:space="0" w:color="auto"/>
              </w:divBdr>
            </w:div>
            <w:div w:id="1892838504">
              <w:marLeft w:val="0"/>
              <w:marRight w:val="0"/>
              <w:marTop w:val="0"/>
              <w:marBottom w:val="0"/>
              <w:divBdr>
                <w:top w:val="none" w:sz="0" w:space="0" w:color="auto"/>
                <w:left w:val="none" w:sz="0" w:space="0" w:color="auto"/>
                <w:bottom w:val="none" w:sz="0" w:space="0" w:color="auto"/>
                <w:right w:val="none" w:sz="0" w:space="0" w:color="auto"/>
              </w:divBdr>
            </w:div>
            <w:div w:id="1761028811">
              <w:marLeft w:val="0"/>
              <w:marRight w:val="0"/>
              <w:marTop w:val="0"/>
              <w:marBottom w:val="0"/>
              <w:divBdr>
                <w:top w:val="none" w:sz="0" w:space="0" w:color="auto"/>
                <w:left w:val="none" w:sz="0" w:space="0" w:color="auto"/>
                <w:bottom w:val="none" w:sz="0" w:space="0" w:color="auto"/>
                <w:right w:val="none" w:sz="0" w:space="0" w:color="auto"/>
              </w:divBdr>
            </w:div>
            <w:div w:id="1085297872">
              <w:marLeft w:val="0"/>
              <w:marRight w:val="0"/>
              <w:marTop w:val="0"/>
              <w:marBottom w:val="0"/>
              <w:divBdr>
                <w:top w:val="none" w:sz="0" w:space="0" w:color="auto"/>
                <w:left w:val="none" w:sz="0" w:space="0" w:color="auto"/>
                <w:bottom w:val="none" w:sz="0" w:space="0" w:color="auto"/>
                <w:right w:val="none" w:sz="0" w:space="0" w:color="auto"/>
              </w:divBdr>
            </w:div>
            <w:div w:id="1407653193">
              <w:marLeft w:val="0"/>
              <w:marRight w:val="0"/>
              <w:marTop w:val="0"/>
              <w:marBottom w:val="0"/>
              <w:divBdr>
                <w:top w:val="none" w:sz="0" w:space="0" w:color="auto"/>
                <w:left w:val="none" w:sz="0" w:space="0" w:color="auto"/>
                <w:bottom w:val="none" w:sz="0" w:space="0" w:color="auto"/>
                <w:right w:val="none" w:sz="0" w:space="0" w:color="auto"/>
              </w:divBdr>
            </w:div>
            <w:div w:id="1761562350">
              <w:marLeft w:val="0"/>
              <w:marRight w:val="0"/>
              <w:marTop w:val="0"/>
              <w:marBottom w:val="0"/>
              <w:divBdr>
                <w:top w:val="none" w:sz="0" w:space="0" w:color="auto"/>
                <w:left w:val="none" w:sz="0" w:space="0" w:color="auto"/>
                <w:bottom w:val="none" w:sz="0" w:space="0" w:color="auto"/>
                <w:right w:val="none" w:sz="0" w:space="0" w:color="auto"/>
              </w:divBdr>
            </w:div>
            <w:div w:id="633564884">
              <w:marLeft w:val="0"/>
              <w:marRight w:val="0"/>
              <w:marTop w:val="0"/>
              <w:marBottom w:val="0"/>
              <w:divBdr>
                <w:top w:val="none" w:sz="0" w:space="0" w:color="auto"/>
                <w:left w:val="none" w:sz="0" w:space="0" w:color="auto"/>
                <w:bottom w:val="none" w:sz="0" w:space="0" w:color="auto"/>
                <w:right w:val="none" w:sz="0" w:space="0" w:color="auto"/>
              </w:divBdr>
            </w:div>
            <w:div w:id="108092997">
              <w:marLeft w:val="0"/>
              <w:marRight w:val="0"/>
              <w:marTop w:val="0"/>
              <w:marBottom w:val="0"/>
              <w:divBdr>
                <w:top w:val="none" w:sz="0" w:space="0" w:color="auto"/>
                <w:left w:val="none" w:sz="0" w:space="0" w:color="auto"/>
                <w:bottom w:val="none" w:sz="0" w:space="0" w:color="auto"/>
                <w:right w:val="none" w:sz="0" w:space="0" w:color="auto"/>
              </w:divBdr>
            </w:div>
            <w:div w:id="6494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6367</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Hock (Cabinet - Kabinet Matz)</dc:creator>
  <cp:keywords/>
  <dc:description/>
  <cp:lastModifiedBy>Lucas Hock (Cabinet - Kabinet Matz)</cp:lastModifiedBy>
  <cp:revision>1</cp:revision>
  <dcterms:created xsi:type="dcterms:W3CDTF">2025-03-24T14:14:00Z</dcterms:created>
  <dcterms:modified xsi:type="dcterms:W3CDTF">2025-03-24T14:15:00Z</dcterms:modified>
</cp:coreProperties>
</file>