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1383"/>
        <w:gridCol w:w="1112"/>
      </w:tblGrid>
      <w:tr w:rsidR="00EB5AD4" w:rsidRPr="00F66189" w14:paraId="6F791A10" w14:textId="1DC2634D" w:rsidTr="002C329A">
        <w:trPr>
          <w:trHeight w:val="596"/>
        </w:trPr>
        <w:tc>
          <w:tcPr>
            <w:tcW w:w="6799" w:type="dxa"/>
            <w:shd w:val="clear" w:color="auto" w:fill="BFBFBF" w:themeFill="background1" w:themeFillShade="BF"/>
            <w:vAlign w:val="center"/>
          </w:tcPr>
          <w:p w14:paraId="12DC3456" w14:textId="05172862" w:rsidR="00EB5AD4" w:rsidRPr="00F66189" w:rsidRDefault="00EB5AD4" w:rsidP="00F6618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Aantal personen tewerkgesteld in overheidsdiensten </w:t>
            </w:r>
          </w:p>
        </w:tc>
        <w:tc>
          <w:tcPr>
            <w:tcW w:w="1383" w:type="dxa"/>
            <w:shd w:val="clear" w:color="auto" w:fill="BFBFBF" w:themeFill="background1" w:themeFillShade="BF"/>
            <w:vAlign w:val="center"/>
          </w:tcPr>
          <w:p w14:paraId="4BB95941" w14:textId="46F4FA59" w:rsidR="00EB5AD4" w:rsidRPr="00F66189" w:rsidRDefault="00EB5AD4" w:rsidP="0082458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2023</w:t>
            </w:r>
          </w:p>
        </w:tc>
        <w:tc>
          <w:tcPr>
            <w:tcW w:w="1112" w:type="dxa"/>
            <w:shd w:val="clear" w:color="auto" w:fill="BFBFBF" w:themeFill="background1" w:themeFillShade="BF"/>
            <w:vAlign w:val="center"/>
          </w:tcPr>
          <w:p w14:paraId="456838A5" w14:textId="11296535" w:rsidR="00EB5AD4" w:rsidRDefault="00EB5AD4" w:rsidP="0082458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2024</w:t>
            </w:r>
          </w:p>
        </w:tc>
      </w:tr>
      <w:tr w:rsidR="00EB5AD4" w:rsidRPr="00F66189" w14:paraId="3B127295" w14:textId="4A51EA35" w:rsidTr="002C329A">
        <w:tc>
          <w:tcPr>
            <w:tcW w:w="6799" w:type="dxa"/>
            <w:shd w:val="clear" w:color="auto" w:fill="auto"/>
            <w:vAlign w:val="center"/>
          </w:tcPr>
          <w:p w14:paraId="529DF666" w14:textId="77777777" w:rsidR="00EB5AD4" w:rsidRPr="00F66189" w:rsidRDefault="00EB5AD4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66189">
              <w:rPr>
                <w:rFonts w:cs="Calibri"/>
                <w:b/>
                <w:sz w:val="24"/>
                <w:szCs w:val="24"/>
              </w:rPr>
              <w:t>FOD Kanselarij Eerste Minister</w:t>
            </w:r>
          </w:p>
        </w:tc>
        <w:tc>
          <w:tcPr>
            <w:tcW w:w="1383" w:type="dxa"/>
            <w:shd w:val="clear" w:color="auto" w:fill="auto"/>
          </w:tcPr>
          <w:p w14:paraId="26E6F093" w14:textId="10273ABF" w:rsidR="00EB5AD4" w:rsidRPr="00F66189" w:rsidRDefault="00EB5AD4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12" w:type="dxa"/>
          </w:tcPr>
          <w:p w14:paraId="4392CC0B" w14:textId="77777777" w:rsidR="00EB5AD4" w:rsidRPr="00F66189" w:rsidRDefault="00EB5AD4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B5AD4" w:rsidRPr="00F66189" w14:paraId="3184E5E0" w14:textId="71AAA533" w:rsidTr="002C329A">
        <w:tc>
          <w:tcPr>
            <w:tcW w:w="6799" w:type="dxa"/>
            <w:shd w:val="clear" w:color="auto" w:fill="auto"/>
            <w:vAlign w:val="center"/>
          </w:tcPr>
          <w:p w14:paraId="4DC27F8A" w14:textId="6877BFFC" w:rsidR="00EB5AD4" w:rsidRPr="00D830D2" w:rsidRDefault="00EB5AD4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nl-BE"/>
              </w:rPr>
            </w:pPr>
            <w:r w:rsidRPr="00F66189">
              <w:rPr>
                <w:rFonts w:cs="Calibri"/>
                <w:b/>
                <w:sz w:val="24"/>
                <w:szCs w:val="24"/>
              </w:rPr>
              <w:t xml:space="preserve">FOD </w:t>
            </w:r>
            <w:r>
              <w:rPr>
                <w:rFonts w:cs="Calibri"/>
                <w:b/>
                <w:sz w:val="24"/>
                <w:szCs w:val="24"/>
              </w:rPr>
              <w:t>Beleid en Ondersteuning (BOSA)</w:t>
            </w:r>
          </w:p>
        </w:tc>
        <w:tc>
          <w:tcPr>
            <w:tcW w:w="1383" w:type="dxa"/>
            <w:shd w:val="clear" w:color="auto" w:fill="auto"/>
          </w:tcPr>
          <w:p w14:paraId="5A2D1E3C" w14:textId="7EA78ED8" w:rsidR="00EB5AD4" w:rsidRPr="00F66189" w:rsidRDefault="00EB5AD4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830D2">
              <w:rPr>
                <w:rFonts w:cs="Calibri"/>
                <w:sz w:val="24"/>
                <w:szCs w:val="24"/>
              </w:rPr>
              <w:t>1,71%</w:t>
            </w:r>
          </w:p>
        </w:tc>
        <w:tc>
          <w:tcPr>
            <w:tcW w:w="1112" w:type="dxa"/>
          </w:tcPr>
          <w:p w14:paraId="3A908240" w14:textId="612F476D" w:rsidR="00EB5AD4" w:rsidRPr="00D830D2" w:rsidRDefault="00EB5AD4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Te vroeg </w:t>
            </w:r>
          </w:p>
        </w:tc>
      </w:tr>
      <w:tr w:rsidR="00EB5AD4" w:rsidRPr="00F66189" w14:paraId="401F65C9" w14:textId="54E19A4E" w:rsidTr="002C329A">
        <w:tc>
          <w:tcPr>
            <w:tcW w:w="6799" w:type="dxa"/>
            <w:shd w:val="clear" w:color="auto" w:fill="auto"/>
            <w:vAlign w:val="center"/>
          </w:tcPr>
          <w:p w14:paraId="52739219" w14:textId="2EDDCD57" w:rsidR="00EB5AD4" w:rsidRPr="00F66189" w:rsidRDefault="00EB5AD4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526E2">
              <w:rPr>
                <w:rFonts w:cs="Calibri"/>
                <w:b/>
                <w:sz w:val="24"/>
                <w:szCs w:val="24"/>
              </w:rPr>
              <w:t xml:space="preserve">FOD Buitenlandse Zaken, Buitenlandse Handel en </w:t>
            </w:r>
            <w:proofErr w:type="spellStart"/>
            <w:r w:rsidRPr="00C526E2">
              <w:rPr>
                <w:rFonts w:cs="Calibri"/>
                <w:b/>
                <w:sz w:val="24"/>
                <w:szCs w:val="24"/>
              </w:rPr>
              <w:t>Ontwikkelings-samenwerking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14:paraId="65D5F7D1" w14:textId="23DF7085" w:rsidR="00EB5AD4" w:rsidRPr="00F66189" w:rsidRDefault="001D644E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1,38%</w:t>
            </w:r>
          </w:p>
        </w:tc>
        <w:tc>
          <w:tcPr>
            <w:tcW w:w="1112" w:type="dxa"/>
          </w:tcPr>
          <w:p w14:paraId="6DE97FFE" w14:textId="4BAB9EA9" w:rsidR="00EB5AD4" w:rsidRPr="00F66189" w:rsidRDefault="001D644E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1,30%</w:t>
            </w:r>
          </w:p>
        </w:tc>
      </w:tr>
      <w:tr w:rsidR="00EB5AD4" w:rsidRPr="00F66189" w14:paraId="4B066F5A" w14:textId="31E0356D" w:rsidTr="002C329A">
        <w:tc>
          <w:tcPr>
            <w:tcW w:w="6799" w:type="dxa"/>
            <w:shd w:val="clear" w:color="auto" w:fill="auto"/>
            <w:vAlign w:val="center"/>
          </w:tcPr>
          <w:p w14:paraId="0F90AF8E" w14:textId="4152C3CC" w:rsidR="00EB5AD4" w:rsidRPr="00F66189" w:rsidRDefault="00EB5AD4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526E2">
              <w:rPr>
                <w:rFonts w:cs="Calibri"/>
                <w:b/>
                <w:sz w:val="24"/>
                <w:szCs w:val="24"/>
              </w:rPr>
              <w:t>FOD Binnenlandse Zaken</w:t>
            </w:r>
            <w:r>
              <w:rPr>
                <w:rFonts w:cs="Calibri"/>
                <w:b/>
                <w:sz w:val="24"/>
                <w:szCs w:val="24"/>
              </w:rPr>
              <w:t xml:space="preserve"> (IBZ)</w:t>
            </w:r>
          </w:p>
        </w:tc>
        <w:tc>
          <w:tcPr>
            <w:tcW w:w="1383" w:type="dxa"/>
            <w:shd w:val="clear" w:color="auto" w:fill="auto"/>
          </w:tcPr>
          <w:p w14:paraId="1FDCC64D" w14:textId="6D3B7DEE" w:rsidR="00EB5AD4" w:rsidRPr="00F66189" w:rsidRDefault="00EB5AD4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E5BEF">
              <w:rPr>
                <w:rFonts w:cs="Calibri"/>
                <w:sz w:val="24"/>
                <w:szCs w:val="24"/>
              </w:rPr>
              <w:t>0,69%</w:t>
            </w:r>
          </w:p>
        </w:tc>
        <w:tc>
          <w:tcPr>
            <w:tcW w:w="1112" w:type="dxa"/>
          </w:tcPr>
          <w:p w14:paraId="016E5DB5" w14:textId="0FD65859" w:rsidR="00EB5AD4" w:rsidRPr="00CF2E9E" w:rsidRDefault="00EB5AD4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E5BEF">
              <w:rPr>
                <w:rFonts w:cs="Calibri"/>
                <w:sz w:val="24"/>
                <w:szCs w:val="24"/>
              </w:rPr>
              <w:t>0</w:t>
            </w:r>
            <w:r>
              <w:rPr>
                <w:rFonts w:cs="Calibri"/>
                <w:sz w:val="24"/>
                <w:szCs w:val="24"/>
              </w:rPr>
              <w:t>,</w:t>
            </w:r>
            <w:r w:rsidRPr="001E5BEF">
              <w:rPr>
                <w:rFonts w:cs="Calibri"/>
                <w:sz w:val="24"/>
                <w:szCs w:val="24"/>
              </w:rPr>
              <w:t>81%</w:t>
            </w:r>
          </w:p>
        </w:tc>
      </w:tr>
      <w:tr w:rsidR="00EB5AD4" w:rsidRPr="00F66189" w14:paraId="05F1709A" w14:textId="020DAAB2" w:rsidTr="002C329A">
        <w:tc>
          <w:tcPr>
            <w:tcW w:w="6799" w:type="dxa"/>
            <w:shd w:val="clear" w:color="auto" w:fill="auto"/>
            <w:vAlign w:val="center"/>
          </w:tcPr>
          <w:p w14:paraId="50EAA2A4" w14:textId="44D3FA70" w:rsidR="00EB5AD4" w:rsidRPr="00F66189" w:rsidRDefault="00EB5AD4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526E2">
              <w:rPr>
                <w:rFonts w:cs="Calibri"/>
                <w:b/>
                <w:sz w:val="24"/>
                <w:szCs w:val="24"/>
              </w:rPr>
              <w:t>FOD Financiën</w:t>
            </w:r>
          </w:p>
        </w:tc>
        <w:tc>
          <w:tcPr>
            <w:tcW w:w="1383" w:type="dxa"/>
            <w:shd w:val="clear" w:color="auto" w:fill="auto"/>
          </w:tcPr>
          <w:p w14:paraId="2626C080" w14:textId="66214D15" w:rsidR="00EB5AD4" w:rsidRPr="00F66189" w:rsidRDefault="00EB5AD4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1,73%</w:t>
            </w:r>
          </w:p>
        </w:tc>
        <w:tc>
          <w:tcPr>
            <w:tcW w:w="1112" w:type="dxa"/>
          </w:tcPr>
          <w:p w14:paraId="615A1C25" w14:textId="3C3F24EA" w:rsidR="00EB5AD4" w:rsidRDefault="006F2F20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1,43%</w:t>
            </w:r>
          </w:p>
        </w:tc>
      </w:tr>
      <w:tr w:rsidR="00EB5AD4" w:rsidRPr="00F66189" w14:paraId="1301F8D6" w14:textId="58F6A698" w:rsidTr="002C329A">
        <w:tc>
          <w:tcPr>
            <w:tcW w:w="6799" w:type="dxa"/>
            <w:shd w:val="clear" w:color="auto" w:fill="auto"/>
            <w:vAlign w:val="center"/>
          </w:tcPr>
          <w:p w14:paraId="1A797972" w14:textId="7F8B93EA" w:rsidR="00EB5AD4" w:rsidRPr="00F66189" w:rsidRDefault="00EB5AD4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526E2">
              <w:rPr>
                <w:rFonts w:cs="Calibri"/>
                <w:b/>
                <w:sz w:val="24"/>
                <w:szCs w:val="24"/>
              </w:rPr>
              <w:t>FOD Mobiliteit</w:t>
            </w:r>
            <w:r>
              <w:rPr>
                <w:rFonts w:cs="Calibri"/>
                <w:b/>
                <w:sz w:val="24"/>
                <w:szCs w:val="24"/>
              </w:rPr>
              <w:t xml:space="preserve"> en Vervoer</w:t>
            </w:r>
          </w:p>
        </w:tc>
        <w:tc>
          <w:tcPr>
            <w:tcW w:w="1383" w:type="dxa"/>
            <w:shd w:val="clear" w:color="auto" w:fill="auto"/>
          </w:tcPr>
          <w:p w14:paraId="235F37B8" w14:textId="1B9FBBD7" w:rsidR="00EB5AD4" w:rsidRPr="00F66189" w:rsidRDefault="00EB5AD4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1,17%</w:t>
            </w:r>
          </w:p>
        </w:tc>
        <w:tc>
          <w:tcPr>
            <w:tcW w:w="1112" w:type="dxa"/>
          </w:tcPr>
          <w:p w14:paraId="0961FD13" w14:textId="3761F22B" w:rsidR="00EB5AD4" w:rsidRPr="00F66189" w:rsidRDefault="00EB5AD4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1,22%</w:t>
            </w:r>
          </w:p>
        </w:tc>
      </w:tr>
      <w:tr w:rsidR="00EB5AD4" w:rsidRPr="00F66189" w14:paraId="41285565" w14:textId="0F366BF1" w:rsidTr="002C329A">
        <w:tc>
          <w:tcPr>
            <w:tcW w:w="6799" w:type="dxa"/>
            <w:shd w:val="clear" w:color="auto" w:fill="auto"/>
            <w:vAlign w:val="center"/>
          </w:tcPr>
          <w:p w14:paraId="4DB3E276" w14:textId="427AEA7A" w:rsidR="00EB5AD4" w:rsidRPr="00F66189" w:rsidRDefault="00EB5AD4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526E2">
              <w:rPr>
                <w:rFonts w:cs="Calibri"/>
                <w:b/>
                <w:sz w:val="24"/>
                <w:szCs w:val="24"/>
              </w:rPr>
              <w:t xml:space="preserve">FOD </w:t>
            </w:r>
            <w:r>
              <w:t xml:space="preserve"> </w:t>
            </w:r>
            <w:r w:rsidRPr="001A5934">
              <w:rPr>
                <w:rFonts w:cs="Calibri"/>
                <w:b/>
                <w:sz w:val="24"/>
                <w:szCs w:val="24"/>
              </w:rPr>
              <w:t>Werkgelegenheid, Arbeid en Sociaal Overleg</w:t>
            </w:r>
            <w:r w:rsidR="007E2566">
              <w:rPr>
                <w:rFonts w:cs="Calibri"/>
                <w:b/>
                <w:sz w:val="24"/>
                <w:szCs w:val="24"/>
              </w:rPr>
              <w:t xml:space="preserve"> (WASO)</w:t>
            </w:r>
          </w:p>
        </w:tc>
        <w:tc>
          <w:tcPr>
            <w:tcW w:w="1383" w:type="dxa"/>
            <w:shd w:val="clear" w:color="auto" w:fill="auto"/>
          </w:tcPr>
          <w:p w14:paraId="6E688A30" w14:textId="2EB6A54D" w:rsidR="00EB5AD4" w:rsidRPr="00F66189" w:rsidRDefault="00EB5AD4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6D4892">
              <w:rPr>
                <w:rFonts w:cs="Calibri"/>
                <w:sz w:val="24"/>
                <w:szCs w:val="24"/>
              </w:rPr>
              <w:t>3,08%</w:t>
            </w:r>
          </w:p>
        </w:tc>
        <w:tc>
          <w:tcPr>
            <w:tcW w:w="1112" w:type="dxa"/>
          </w:tcPr>
          <w:p w14:paraId="35D7AC35" w14:textId="4D257AC2" w:rsidR="00EB5AD4" w:rsidRPr="006D4892" w:rsidRDefault="00EB5AD4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3,02%</w:t>
            </w:r>
          </w:p>
        </w:tc>
      </w:tr>
      <w:tr w:rsidR="00EB5AD4" w:rsidRPr="00F66189" w14:paraId="2C99081D" w14:textId="2DF634D0" w:rsidTr="002C329A">
        <w:tc>
          <w:tcPr>
            <w:tcW w:w="6799" w:type="dxa"/>
            <w:shd w:val="clear" w:color="auto" w:fill="auto"/>
            <w:vAlign w:val="center"/>
          </w:tcPr>
          <w:p w14:paraId="4360ED0A" w14:textId="098B8BC7" w:rsidR="00EB5AD4" w:rsidRPr="00F66189" w:rsidRDefault="00EB5AD4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A5934">
              <w:rPr>
                <w:rFonts w:cs="Calibri"/>
                <w:b/>
                <w:sz w:val="24"/>
                <w:szCs w:val="24"/>
              </w:rPr>
              <w:t>FOD Sociale Zekerheid</w:t>
            </w:r>
          </w:p>
        </w:tc>
        <w:tc>
          <w:tcPr>
            <w:tcW w:w="1383" w:type="dxa"/>
            <w:shd w:val="clear" w:color="auto" w:fill="auto"/>
          </w:tcPr>
          <w:p w14:paraId="5BD78405" w14:textId="1267B301" w:rsidR="00EB5AD4" w:rsidRPr="00F66189" w:rsidRDefault="00D8226B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8226B">
              <w:rPr>
                <w:rFonts w:cs="Calibri"/>
                <w:sz w:val="24"/>
                <w:szCs w:val="24"/>
              </w:rPr>
              <w:t>3,39%</w:t>
            </w:r>
          </w:p>
        </w:tc>
        <w:tc>
          <w:tcPr>
            <w:tcW w:w="1112" w:type="dxa"/>
          </w:tcPr>
          <w:p w14:paraId="5954D4F2" w14:textId="7E9B5FEC" w:rsidR="00EB5AD4" w:rsidRPr="00F66189" w:rsidRDefault="00D8226B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8226B">
              <w:rPr>
                <w:rFonts w:cs="Calibri"/>
                <w:sz w:val="24"/>
                <w:szCs w:val="24"/>
              </w:rPr>
              <w:t>4,45%</w:t>
            </w:r>
          </w:p>
        </w:tc>
      </w:tr>
      <w:tr w:rsidR="00EB5AD4" w:rsidRPr="00F66189" w14:paraId="16CA251B" w14:textId="267A2966" w:rsidTr="002C329A">
        <w:tc>
          <w:tcPr>
            <w:tcW w:w="6799" w:type="dxa"/>
            <w:shd w:val="clear" w:color="auto" w:fill="auto"/>
            <w:vAlign w:val="center"/>
          </w:tcPr>
          <w:p w14:paraId="05D905B3" w14:textId="23D3F9C1" w:rsidR="00EB5AD4" w:rsidRPr="00F66189" w:rsidRDefault="00EB5AD4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A5934">
              <w:rPr>
                <w:rFonts w:cs="Calibri"/>
                <w:b/>
                <w:sz w:val="24"/>
                <w:szCs w:val="24"/>
              </w:rPr>
              <w:t>FOD Volksgezondheid, Veiligheid van de Voedselketen en Leefmilieu</w:t>
            </w:r>
          </w:p>
        </w:tc>
        <w:tc>
          <w:tcPr>
            <w:tcW w:w="1383" w:type="dxa"/>
            <w:shd w:val="clear" w:color="auto" w:fill="auto"/>
          </w:tcPr>
          <w:p w14:paraId="5F78F86D" w14:textId="21077759" w:rsidR="00EB5AD4" w:rsidRPr="00F66189" w:rsidRDefault="00EB5AD4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0532A">
              <w:rPr>
                <w:rFonts w:cs="Calibri"/>
                <w:sz w:val="24"/>
                <w:szCs w:val="24"/>
              </w:rPr>
              <w:t>2,03%</w:t>
            </w:r>
          </w:p>
        </w:tc>
        <w:tc>
          <w:tcPr>
            <w:tcW w:w="1112" w:type="dxa"/>
          </w:tcPr>
          <w:p w14:paraId="3792ED98" w14:textId="2DADCD64" w:rsidR="00EB5AD4" w:rsidRPr="00E0532A" w:rsidRDefault="00EB5AD4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E3C51">
              <w:rPr>
                <w:rFonts w:cs="Calibri"/>
                <w:sz w:val="24"/>
                <w:szCs w:val="24"/>
              </w:rPr>
              <w:t>1,88%</w:t>
            </w:r>
          </w:p>
        </w:tc>
      </w:tr>
      <w:tr w:rsidR="00EB5AD4" w:rsidRPr="00F66189" w14:paraId="0D05827F" w14:textId="1AB1BB42" w:rsidTr="002C329A">
        <w:tc>
          <w:tcPr>
            <w:tcW w:w="6799" w:type="dxa"/>
            <w:shd w:val="clear" w:color="auto" w:fill="auto"/>
            <w:vAlign w:val="center"/>
          </w:tcPr>
          <w:p w14:paraId="63FE2797" w14:textId="08035D1E" w:rsidR="00EB5AD4" w:rsidRPr="00F66189" w:rsidRDefault="00EB5AD4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FOD Justitie </w:t>
            </w:r>
          </w:p>
        </w:tc>
        <w:tc>
          <w:tcPr>
            <w:tcW w:w="1383" w:type="dxa"/>
            <w:shd w:val="clear" w:color="auto" w:fill="auto"/>
          </w:tcPr>
          <w:p w14:paraId="7D9D5FDF" w14:textId="4DB4C4FE" w:rsidR="00EB5AD4" w:rsidRPr="00F66189" w:rsidRDefault="00EB5AD4" w:rsidP="005E489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E4893">
              <w:rPr>
                <w:rFonts w:cs="Calibri"/>
                <w:sz w:val="24"/>
                <w:szCs w:val="24"/>
              </w:rPr>
              <w:t>1,49%</w:t>
            </w:r>
          </w:p>
        </w:tc>
        <w:tc>
          <w:tcPr>
            <w:tcW w:w="1112" w:type="dxa"/>
          </w:tcPr>
          <w:p w14:paraId="2F69A10E" w14:textId="77777777" w:rsidR="00EB5AD4" w:rsidRPr="005E4893" w:rsidRDefault="00EB5AD4" w:rsidP="005E489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B5AD4" w:rsidRPr="00F66189" w14:paraId="3931992C" w14:textId="025453E8" w:rsidTr="002C329A">
        <w:tc>
          <w:tcPr>
            <w:tcW w:w="6799" w:type="dxa"/>
            <w:shd w:val="clear" w:color="auto" w:fill="auto"/>
            <w:vAlign w:val="center"/>
          </w:tcPr>
          <w:p w14:paraId="276BF371" w14:textId="68593DF6" w:rsidR="00EB5AD4" w:rsidRPr="00F66189" w:rsidRDefault="00EB5AD4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A5934">
              <w:rPr>
                <w:rFonts w:cs="Calibri"/>
                <w:b/>
                <w:sz w:val="24"/>
                <w:szCs w:val="24"/>
              </w:rPr>
              <w:t>FOD Economie</w:t>
            </w:r>
            <w:r>
              <w:rPr>
                <w:rFonts w:cs="Calibri"/>
                <w:b/>
                <w:sz w:val="24"/>
                <w:szCs w:val="24"/>
              </w:rPr>
              <w:t xml:space="preserve">, </w:t>
            </w:r>
            <w:r w:rsidRPr="001A5934">
              <w:rPr>
                <w:rFonts w:cs="Calibri"/>
                <w:b/>
                <w:sz w:val="24"/>
                <w:szCs w:val="24"/>
              </w:rPr>
              <w:t>KMO, Middenstand en Energie</w:t>
            </w:r>
          </w:p>
        </w:tc>
        <w:tc>
          <w:tcPr>
            <w:tcW w:w="1383" w:type="dxa"/>
            <w:shd w:val="clear" w:color="auto" w:fill="auto"/>
          </w:tcPr>
          <w:p w14:paraId="51164F50" w14:textId="4E338579" w:rsidR="00EB5AD4" w:rsidRPr="00F66189" w:rsidRDefault="00EB5AD4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12" w:type="dxa"/>
          </w:tcPr>
          <w:p w14:paraId="78239922" w14:textId="77777777" w:rsidR="00EB5AD4" w:rsidRPr="00F66189" w:rsidRDefault="00EB5AD4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B5AD4" w:rsidRPr="00F66189" w14:paraId="3043678E" w14:textId="08B6B3DB" w:rsidTr="002C329A">
        <w:tc>
          <w:tcPr>
            <w:tcW w:w="6799" w:type="dxa"/>
            <w:shd w:val="clear" w:color="auto" w:fill="auto"/>
            <w:vAlign w:val="center"/>
          </w:tcPr>
          <w:p w14:paraId="3ECE0F11" w14:textId="45366595" w:rsidR="00EB5AD4" w:rsidRPr="00F66189" w:rsidRDefault="00EB5AD4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Ministerie van Defensie</w:t>
            </w:r>
          </w:p>
        </w:tc>
        <w:tc>
          <w:tcPr>
            <w:tcW w:w="1383" w:type="dxa"/>
            <w:shd w:val="clear" w:color="auto" w:fill="auto"/>
          </w:tcPr>
          <w:p w14:paraId="59502F83" w14:textId="397B3DF9" w:rsidR="00EB5AD4" w:rsidRPr="00F66189" w:rsidRDefault="00EB5AD4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12" w:type="dxa"/>
          </w:tcPr>
          <w:p w14:paraId="641E7E65" w14:textId="77777777" w:rsidR="00EB5AD4" w:rsidRPr="00F66189" w:rsidRDefault="00EB5AD4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B5AD4" w:rsidRPr="00F66189" w14:paraId="4C2A0A46" w14:textId="00E3DE7C" w:rsidTr="002C329A">
        <w:tc>
          <w:tcPr>
            <w:tcW w:w="6799" w:type="dxa"/>
            <w:shd w:val="clear" w:color="auto" w:fill="auto"/>
            <w:vAlign w:val="center"/>
          </w:tcPr>
          <w:p w14:paraId="24E8725A" w14:textId="134E8EBB" w:rsidR="00EB5AD4" w:rsidRPr="00F66189" w:rsidRDefault="00EB5AD4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A5934">
              <w:rPr>
                <w:rFonts w:cs="Calibri"/>
                <w:b/>
                <w:sz w:val="24"/>
                <w:szCs w:val="24"/>
              </w:rPr>
              <w:t>POD Maatschappelijke Integratie, Armoedebestrijding, Sociale Economie en Grootstedenbeleid</w:t>
            </w:r>
          </w:p>
        </w:tc>
        <w:tc>
          <w:tcPr>
            <w:tcW w:w="1383" w:type="dxa"/>
            <w:shd w:val="clear" w:color="auto" w:fill="auto"/>
          </w:tcPr>
          <w:p w14:paraId="7EB25580" w14:textId="0C627E6D" w:rsidR="00EB5AD4" w:rsidRPr="00F66189" w:rsidRDefault="00EB5AD4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12" w:type="dxa"/>
          </w:tcPr>
          <w:p w14:paraId="40DADCD7" w14:textId="77777777" w:rsidR="00EB5AD4" w:rsidRPr="00F66189" w:rsidRDefault="00EB5AD4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B5AD4" w:rsidRPr="00F66189" w14:paraId="27B0A875" w14:textId="2756FAE0" w:rsidTr="002C329A">
        <w:tc>
          <w:tcPr>
            <w:tcW w:w="6799" w:type="dxa"/>
            <w:shd w:val="clear" w:color="auto" w:fill="auto"/>
            <w:vAlign w:val="center"/>
          </w:tcPr>
          <w:p w14:paraId="03D90E7A" w14:textId="0635301F" w:rsidR="00EB5AD4" w:rsidRPr="00F66189" w:rsidRDefault="00EB5AD4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A5934">
              <w:rPr>
                <w:rFonts w:cs="Calibri"/>
                <w:b/>
                <w:sz w:val="24"/>
                <w:szCs w:val="24"/>
              </w:rPr>
              <w:t>POD Wetenschapsbeleid</w:t>
            </w:r>
            <w:r>
              <w:rPr>
                <w:rFonts w:cs="Calibri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Belspo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>)</w:t>
            </w:r>
          </w:p>
        </w:tc>
        <w:tc>
          <w:tcPr>
            <w:tcW w:w="1383" w:type="dxa"/>
            <w:shd w:val="clear" w:color="auto" w:fill="auto"/>
          </w:tcPr>
          <w:p w14:paraId="468A441B" w14:textId="534E1B15" w:rsidR="00EB5AD4" w:rsidRPr="00F66189" w:rsidRDefault="00EB5AD4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C1C40">
              <w:rPr>
                <w:rFonts w:cs="Calibri"/>
                <w:sz w:val="24"/>
                <w:szCs w:val="24"/>
              </w:rPr>
              <w:t>0,58%</w:t>
            </w:r>
          </w:p>
        </w:tc>
        <w:tc>
          <w:tcPr>
            <w:tcW w:w="1112" w:type="dxa"/>
          </w:tcPr>
          <w:p w14:paraId="4EE32F5A" w14:textId="77777777" w:rsidR="00EB5AD4" w:rsidRPr="00AC1C40" w:rsidRDefault="00EB5AD4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B5AD4" w:rsidRPr="00F66189" w14:paraId="0DC30DE9" w14:textId="7C9C7093" w:rsidTr="002C329A">
        <w:tc>
          <w:tcPr>
            <w:tcW w:w="6799" w:type="dxa"/>
            <w:shd w:val="clear" w:color="auto" w:fill="auto"/>
            <w:vAlign w:val="center"/>
          </w:tcPr>
          <w:p w14:paraId="3F3B5C68" w14:textId="5C86FD5D" w:rsidR="00EB5AD4" w:rsidRPr="00E0532A" w:rsidRDefault="00EB5AD4" w:rsidP="00F66189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val="nl-BE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nl-BE"/>
              </w:rPr>
              <w:t>Federaal Instituut voor Duurzame Ontwikkeling</w:t>
            </w:r>
            <w:r w:rsidRPr="00E0532A">
              <w:rPr>
                <w:rFonts w:cs="Calibri"/>
                <w:b/>
                <w:bCs/>
                <w:sz w:val="24"/>
                <w:szCs w:val="24"/>
                <w:lang w:val="nl-BE"/>
              </w:rPr>
              <w:t xml:space="preserve"> (FIDO)</w:t>
            </w:r>
          </w:p>
        </w:tc>
        <w:tc>
          <w:tcPr>
            <w:tcW w:w="1383" w:type="dxa"/>
            <w:shd w:val="clear" w:color="auto" w:fill="auto"/>
          </w:tcPr>
          <w:p w14:paraId="497D144E" w14:textId="3449CB22" w:rsidR="00EB5AD4" w:rsidRPr="00F66189" w:rsidRDefault="00EB5AD4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0% </w:t>
            </w:r>
          </w:p>
        </w:tc>
        <w:tc>
          <w:tcPr>
            <w:tcW w:w="1112" w:type="dxa"/>
          </w:tcPr>
          <w:p w14:paraId="1897B24A" w14:textId="3264C89A" w:rsidR="00EB5AD4" w:rsidRDefault="00EB5AD4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0%</w:t>
            </w:r>
          </w:p>
        </w:tc>
      </w:tr>
      <w:tr w:rsidR="00EB5AD4" w:rsidRPr="00F66189" w14:paraId="335AF138" w14:textId="0E9F702A" w:rsidTr="002C329A">
        <w:tc>
          <w:tcPr>
            <w:tcW w:w="6799" w:type="dxa"/>
            <w:shd w:val="clear" w:color="auto" w:fill="auto"/>
            <w:vAlign w:val="center"/>
          </w:tcPr>
          <w:p w14:paraId="0EF96BE1" w14:textId="7CADB7F4" w:rsidR="00EB5AD4" w:rsidRPr="00F66189" w:rsidRDefault="00EB5AD4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Regie der Gebouwen</w:t>
            </w:r>
          </w:p>
        </w:tc>
        <w:tc>
          <w:tcPr>
            <w:tcW w:w="1383" w:type="dxa"/>
            <w:shd w:val="clear" w:color="auto" w:fill="auto"/>
          </w:tcPr>
          <w:p w14:paraId="1A3D6AEE" w14:textId="5A816D09" w:rsidR="00EB5AD4" w:rsidRPr="00F66189" w:rsidRDefault="00EB5AD4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B1C78">
              <w:rPr>
                <w:rFonts w:cs="Calibri"/>
                <w:sz w:val="24"/>
                <w:szCs w:val="24"/>
              </w:rPr>
              <w:t>2,78</w:t>
            </w:r>
            <w:r w:rsidRPr="00972D85">
              <w:rPr>
                <w:rFonts w:cs="Calibri"/>
                <w:sz w:val="24"/>
                <w:szCs w:val="24"/>
              </w:rPr>
              <w:t>%</w:t>
            </w:r>
          </w:p>
        </w:tc>
        <w:tc>
          <w:tcPr>
            <w:tcW w:w="1112" w:type="dxa"/>
          </w:tcPr>
          <w:p w14:paraId="159EC657" w14:textId="0703393D" w:rsidR="00EB5AD4" w:rsidRPr="00972D85" w:rsidRDefault="00EB5AD4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B1C78">
              <w:rPr>
                <w:rFonts w:cs="Calibri"/>
                <w:sz w:val="24"/>
                <w:szCs w:val="24"/>
              </w:rPr>
              <w:t>2,39</w:t>
            </w:r>
            <w:r>
              <w:rPr>
                <w:rFonts w:cs="Calibri"/>
                <w:sz w:val="24"/>
                <w:szCs w:val="24"/>
              </w:rPr>
              <w:t>%</w:t>
            </w:r>
          </w:p>
        </w:tc>
      </w:tr>
      <w:tr w:rsidR="00EB5AD4" w:rsidRPr="00F66189" w14:paraId="53018680" w14:textId="072BAB3C" w:rsidTr="002C329A">
        <w:tc>
          <w:tcPr>
            <w:tcW w:w="6799" w:type="dxa"/>
            <w:shd w:val="clear" w:color="auto" w:fill="auto"/>
            <w:vAlign w:val="center"/>
          </w:tcPr>
          <w:p w14:paraId="42E4C5CA" w14:textId="120D6CF1" w:rsidR="00EB5AD4" w:rsidRPr="00F66189" w:rsidRDefault="00EB5AD4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D44D3E">
              <w:rPr>
                <w:rFonts w:cs="Calibri"/>
                <w:b/>
                <w:sz w:val="24"/>
                <w:szCs w:val="24"/>
              </w:rPr>
              <w:t>Belgisch Instituut voor postdiensten en telecommunicatie</w:t>
            </w:r>
            <w:r>
              <w:rPr>
                <w:rFonts w:cs="Calibri"/>
                <w:b/>
                <w:sz w:val="24"/>
                <w:szCs w:val="24"/>
              </w:rPr>
              <w:t xml:space="preserve"> (BIPT)</w:t>
            </w:r>
          </w:p>
        </w:tc>
        <w:tc>
          <w:tcPr>
            <w:tcW w:w="1383" w:type="dxa"/>
            <w:shd w:val="clear" w:color="auto" w:fill="auto"/>
          </w:tcPr>
          <w:p w14:paraId="44BCFFA6" w14:textId="44C17ED0" w:rsidR="00EB5AD4" w:rsidRPr="00F66189" w:rsidRDefault="00EB5AD4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0124D">
              <w:rPr>
                <w:rFonts w:cs="Calibri"/>
                <w:sz w:val="24"/>
                <w:szCs w:val="24"/>
              </w:rPr>
              <w:t xml:space="preserve">1,97% </w:t>
            </w:r>
          </w:p>
        </w:tc>
        <w:tc>
          <w:tcPr>
            <w:tcW w:w="1112" w:type="dxa"/>
          </w:tcPr>
          <w:p w14:paraId="3154D60B" w14:textId="6619DDD1" w:rsidR="00EB5AD4" w:rsidRPr="00D44D3E" w:rsidRDefault="00EB5AD4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0124D">
              <w:rPr>
                <w:rFonts w:cs="Calibri"/>
                <w:sz w:val="24"/>
                <w:szCs w:val="24"/>
              </w:rPr>
              <w:t>1,99%</w:t>
            </w:r>
          </w:p>
        </w:tc>
      </w:tr>
      <w:tr w:rsidR="00EB5AD4" w:rsidRPr="00F66189" w14:paraId="128AA5F4" w14:textId="1EA43525" w:rsidTr="002C329A">
        <w:tc>
          <w:tcPr>
            <w:tcW w:w="6799" w:type="dxa"/>
            <w:shd w:val="clear" w:color="auto" w:fill="auto"/>
            <w:vAlign w:val="center"/>
          </w:tcPr>
          <w:p w14:paraId="3AEAC379" w14:textId="7EB91E95" w:rsidR="00EB5AD4" w:rsidRPr="00D44D3E" w:rsidRDefault="00EB5AD4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FANC</w:t>
            </w:r>
          </w:p>
        </w:tc>
        <w:tc>
          <w:tcPr>
            <w:tcW w:w="1383" w:type="dxa"/>
            <w:shd w:val="clear" w:color="auto" w:fill="auto"/>
          </w:tcPr>
          <w:p w14:paraId="602F52DC" w14:textId="0AB5A230" w:rsidR="00EB5AD4" w:rsidRPr="00D44D3E" w:rsidRDefault="00EB5AD4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0%</w:t>
            </w:r>
          </w:p>
        </w:tc>
        <w:tc>
          <w:tcPr>
            <w:tcW w:w="1112" w:type="dxa"/>
          </w:tcPr>
          <w:p w14:paraId="1C979B6B" w14:textId="4857535D" w:rsidR="00EB5AD4" w:rsidRDefault="00EB5AD4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0%</w:t>
            </w:r>
          </w:p>
        </w:tc>
      </w:tr>
      <w:tr w:rsidR="00EB5AD4" w:rsidRPr="00F66189" w14:paraId="1EC237F0" w14:textId="7F321C94" w:rsidTr="002C329A">
        <w:tc>
          <w:tcPr>
            <w:tcW w:w="6799" w:type="dxa"/>
            <w:shd w:val="clear" w:color="auto" w:fill="auto"/>
            <w:vAlign w:val="center"/>
          </w:tcPr>
          <w:p w14:paraId="28D4D651" w14:textId="244D4F80" w:rsidR="00EB5AD4" w:rsidRPr="00D44D3E" w:rsidRDefault="00EB5AD4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ASTRID nv</w:t>
            </w:r>
          </w:p>
        </w:tc>
        <w:tc>
          <w:tcPr>
            <w:tcW w:w="1383" w:type="dxa"/>
            <w:shd w:val="clear" w:color="auto" w:fill="auto"/>
          </w:tcPr>
          <w:p w14:paraId="58FDE189" w14:textId="080B79AE" w:rsidR="00EB5AD4" w:rsidRPr="00D44D3E" w:rsidRDefault="00EB5AD4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? (1 pers)</w:t>
            </w:r>
          </w:p>
        </w:tc>
        <w:tc>
          <w:tcPr>
            <w:tcW w:w="1112" w:type="dxa"/>
          </w:tcPr>
          <w:p w14:paraId="407F4942" w14:textId="3C10D8C2" w:rsidR="00EB5AD4" w:rsidRDefault="00EB5AD4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0%</w:t>
            </w:r>
          </w:p>
        </w:tc>
      </w:tr>
      <w:tr w:rsidR="00EB5AD4" w:rsidRPr="00F66189" w14:paraId="1D473992" w14:textId="6E2A4D9A" w:rsidTr="002C329A">
        <w:tc>
          <w:tcPr>
            <w:tcW w:w="6799" w:type="dxa"/>
            <w:shd w:val="clear" w:color="auto" w:fill="auto"/>
            <w:vAlign w:val="center"/>
          </w:tcPr>
          <w:p w14:paraId="1A478E1B" w14:textId="126C6124" w:rsidR="00EB5AD4" w:rsidRPr="00D44D3E" w:rsidRDefault="00EB5AD4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Federale politie</w:t>
            </w:r>
          </w:p>
        </w:tc>
        <w:tc>
          <w:tcPr>
            <w:tcW w:w="1383" w:type="dxa"/>
            <w:shd w:val="clear" w:color="auto" w:fill="auto"/>
          </w:tcPr>
          <w:p w14:paraId="35CD3A6D" w14:textId="44749500" w:rsidR="00EB5AD4" w:rsidRPr="00D44D3E" w:rsidRDefault="00EB5AD4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0,58%</w:t>
            </w:r>
          </w:p>
        </w:tc>
        <w:tc>
          <w:tcPr>
            <w:tcW w:w="1112" w:type="dxa"/>
          </w:tcPr>
          <w:p w14:paraId="67F00AF9" w14:textId="48EBBD9F" w:rsidR="00EB5AD4" w:rsidRDefault="00EB5AD4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0,54%</w:t>
            </w:r>
          </w:p>
        </w:tc>
      </w:tr>
      <w:tr w:rsidR="00EB5AD4" w:rsidRPr="00F66189" w14:paraId="50025A78" w14:textId="7EE1E060" w:rsidTr="002C329A">
        <w:tc>
          <w:tcPr>
            <w:tcW w:w="6799" w:type="dxa"/>
            <w:shd w:val="clear" w:color="auto" w:fill="auto"/>
            <w:vAlign w:val="center"/>
          </w:tcPr>
          <w:p w14:paraId="476A6404" w14:textId="53C210F7" w:rsidR="00EB5AD4" w:rsidRDefault="00EB5AD4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Rijksdienst voor Jaarlijkse Vakantie (RJV)</w:t>
            </w:r>
          </w:p>
        </w:tc>
        <w:tc>
          <w:tcPr>
            <w:tcW w:w="1383" w:type="dxa"/>
            <w:shd w:val="clear" w:color="auto" w:fill="auto"/>
          </w:tcPr>
          <w:p w14:paraId="1207CAF9" w14:textId="10408ABA" w:rsidR="00EB5AD4" w:rsidRPr="00C37CA0" w:rsidRDefault="00EB5AD4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7CA0">
              <w:rPr>
                <w:rFonts w:cs="Calibri"/>
                <w:sz w:val="24"/>
                <w:szCs w:val="24"/>
              </w:rPr>
              <w:t>0</w:t>
            </w:r>
            <w:r>
              <w:rPr>
                <w:rFonts w:cs="Calibri"/>
                <w:sz w:val="24"/>
                <w:szCs w:val="24"/>
              </w:rPr>
              <w:t>,</w:t>
            </w:r>
            <w:r w:rsidRPr="00C37CA0">
              <w:rPr>
                <w:rFonts w:cs="Calibri"/>
                <w:sz w:val="24"/>
                <w:szCs w:val="24"/>
              </w:rPr>
              <w:t>97%</w:t>
            </w:r>
          </w:p>
        </w:tc>
        <w:tc>
          <w:tcPr>
            <w:tcW w:w="1112" w:type="dxa"/>
          </w:tcPr>
          <w:p w14:paraId="3A69AE9F" w14:textId="4D757EC0" w:rsidR="00EB5AD4" w:rsidRPr="00C37CA0" w:rsidRDefault="00EB5AD4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0,51%</w:t>
            </w:r>
          </w:p>
        </w:tc>
      </w:tr>
      <w:tr w:rsidR="00EB5AD4" w:rsidRPr="00F66189" w14:paraId="5906069D" w14:textId="035CEB66" w:rsidTr="002C329A">
        <w:tc>
          <w:tcPr>
            <w:tcW w:w="6799" w:type="dxa"/>
            <w:shd w:val="clear" w:color="auto" w:fill="auto"/>
            <w:vAlign w:val="center"/>
          </w:tcPr>
          <w:p w14:paraId="6311E883" w14:textId="42E04321" w:rsidR="00EB5AD4" w:rsidRDefault="00EB5AD4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C37CA0">
              <w:rPr>
                <w:rFonts w:cs="Calibri"/>
                <w:b/>
                <w:sz w:val="24"/>
                <w:szCs w:val="24"/>
              </w:rPr>
              <w:t>Hulpkas</w:t>
            </w:r>
            <w:proofErr w:type="spellEnd"/>
            <w:r w:rsidRPr="00C37CA0">
              <w:rPr>
                <w:rFonts w:cs="Calibri"/>
                <w:b/>
                <w:sz w:val="24"/>
                <w:szCs w:val="24"/>
              </w:rPr>
              <w:t xml:space="preserve"> voor </w:t>
            </w:r>
            <w:r>
              <w:rPr>
                <w:rFonts w:cs="Calibri"/>
                <w:b/>
                <w:sz w:val="24"/>
                <w:szCs w:val="24"/>
              </w:rPr>
              <w:t>W</w:t>
            </w:r>
            <w:r w:rsidRPr="00C37CA0">
              <w:rPr>
                <w:rFonts w:cs="Calibri"/>
                <w:b/>
                <w:sz w:val="24"/>
                <w:szCs w:val="24"/>
              </w:rPr>
              <w:t>erkloosheidsuitkeringen</w:t>
            </w:r>
            <w:r>
              <w:rPr>
                <w:rFonts w:cs="Calibri"/>
                <w:b/>
                <w:sz w:val="24"/>
                <w:szCs w:val="24"/>
              </w:rPr>
              <w:t xml:space="preserve"> (HVW)</w:t>
            </w:r>
          </w:p>
        </w:tc>
        <w:tc>
          <w:tcPr>
            <w:tcW w:w="1383" w:type="dxa"/>
            <w:shd w:val="clear" w:color="auto" w:fill="auto"/>
          </w:tcPr>
          <w:p w14:paraId="759B11C7" w14:textId="1B4EFF96" w:rsidR="00EB5AD4" w:rsidRPr="00C37CA0" w:rsidRDefault="00EB5AD4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7CA0">
              <w:rPr>
                <w:rFonts w:cs="Calibri"/>
                <w:sz w:val="24"/>
                <w:szCs w:val="24"/>
              </w:rPr>
              <w:t>1,97%</w:t>
            </w:r>
          </w:p>
        </w:tc>
        <w:tc>
          <w:tcPr>
            <w:tcW w:w="1112" w:type="dxa"/>
          </w:tcPr>
          <w:p w14:paraId="1EBF4F2B" w14:textId="6EAF2AE6" w:rsidR="00EB5AD4" w:rsidRPr="00C37CA0" w:rsidRDefault="00EB5AD4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3,7%</w:t>
            </w:r>
          </w:p>
        </w:tc>
      </w:tr>
      <w:tr w:rsidR="00EB5AD4" w:rsidRPr="00F66189" w14:paraId="5FEF1513" w14:textId="77777777" w:rsidTr="002C329A">
        <w:tc>
          <w:tcPr>
            <w:tcW w:w="6799" w:type="dxa"/>
            <w:shd w:val="clear" w:color="auto" w:fill="auto"/>
            <w:vAlign w:val="center"/>
          </w:tcPr>
          <w:p w14:paraId="2C587E41" w14:textId="18963C15" w:rsidR="00EB5AD4" w:rsidRDefault="00EB5AD4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Nationale Arbeidsraad (NAR)</w:t>
            </w:r>
          </w:p>
        </w:tc>
        <w:tc>
          <w:tcPr>
            <w:tcW w:w="1383" w:type="dxa"/>
            <w:shd w:val="clear" w:color="auto" w:fill="auto"/>
          </w:tcPr>
          <w:p w14:paraId="44631DE0" w14:textId="4A549FEC" w:rsidR="00EB5AD4" w:rsidRPr="00C37CA0" w:rsidRDefault="00EB5AD4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0%</w:t>
            </w:r>
          </w:p>
        </w:tc>
        <w:tc>
          <w:tcPr>
            <w:tcW w:w="1112" w:type="dxa"/>
          </w:tcPr>
          <w:p w14:paraId="297DF364" w14:textId="1C765620" w:rsidR="00EB5AD4" w:rsidRPr="00C37CA0" w:rsidRDefault="00EB5AD4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0%</w:t>
            </w:r>
          </w:p>
        </w:tc>
      </w:tr>
      <w:tr w:rsidR="00EB5AD4" w:rsidRPr="00F66189" w14:paraId="0CA4F0D4" w14:textId="2C4CF76B" w:rsidTr="002C329A">
        <w:tc>
          <w:tcPr>
            <w:tcW w:w="6799" w:type="dxa"/>
            <w:shd w:val="clear" w:color="auto" w:fill="auto"/>
            <w:vAlign w:val="center"/>
          </w:tcPr>
          <w:p w14:paraId="0A77FDC4" w14:textId="33ED80BD" w:rsidR="00EB5AD4" w:rsidRDefault="00EB5AD4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RVA</w:t>
            </w:r>
          </w:p>
        </w:tc>
        <w:tc>
          <w:tcPr>
            <w:tcW w:w="1383" w:type="dxa"/>
            <w:shd w:val="clear" w:color="auto" w:fill="auto"/>
          </w:tcPr>
          <w:p w14:paraId="265B0393" w14:textId="0F79F4A6" w:rsidR="00EB5AD4" w:rsidRPr="005754E9" w:rsidRDefault="00EB5AD4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37CA0">
              <w:rPr>
                <w:rFonts w:cs="Calibri"/>
                <w:sz w:val="24"/>
                <w:szCs w:val="24"/>
              </w:rPr>
              <w:t>1</w:t>
            </w:r>
            <w:r>
              <w:rPr>
                <w:rFonts w:cs="Calibri"/>
                <w:sz w:val="24"/>
                <w:szCs w:val="24"/>
              </w:rPr>
              <w:t>,</w:t>
            </w:r>
            <w:r w:rsidRPr="00C37CA0">
              <w:rPr>
                <w:rFonts w:cs="Calibri"/>
                <w:sz w:val="24"/>
                <w:szCs w:val="24"/>
              </w:rPr>
              <w:t>02%</w:t>
            </w:r>
          </w:p>
        </w:tc>
        <w:tc>
          <w:tcPr>
            <w:tcW w:w="1112" w:type="dxa"/>
          </w:tcPr>
          <w:p w14:paraId="1FBC92B3" w14:textId="6872E823" w:rsidR="00EB5AD4" w:rsidRPr="00C37CA0" w:rsidRDefault="00EB5AD4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1,41%</w:t>
            </w:r>
          </w:p>
        </w:tc>
      </w:tr>
      <w:tr w:rsidR="00EB5AD4" w:rsidRPr="00F66189" w14:paraId="1C8C2EAC" w14:textId="205493CD" w:rsidTr="002C329A">
        <w:tc>
          <w:tcPr>
            <w:tcW w:w="6799" w:type="dxa"/>
            <w:shd w:val="clear" w:color="auto" w:fill="auto"/>
            <w:vAlign w:val="center"/>
          </w:tcPr>
          <w:p w14:paraId="507864F0" w14:textId="5978FA41" w:rsidR="00EB5AD4" w:rsidRPr="00D44D3E" w:rsidRDefault="00EB5AD4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RSVZ</w:t>
            </w:r>
          </w:p>
        </w:tc>
        <w:tc>
          <w:tcPr>
            <w:tcW w:w="1383" w:type="dxa"/>
            <w:shd w:val="clear" w:color="auto" w:fill="auto"/>
          </w:tcPr>
          <w:p w14:paraId="30A09BF7" w14:textId="73948B89" w:rsidR="00EB5AD4" w:rsidRPr="00D44D3E" w:rsidRDefault="00EB5AD4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754E9">
              <w:rPr>
                <w:rFonts w:cs="Calibri"/>
                <w:sz w:val="24"/>
                <w:szCs w:val="24"/>
              </w:rPr>
              <w:t>1,15%</w:t>
            </w:r>
          </w:p>
        </w:tc>
        <w:tc>
          <w:tcPr>
            <w:tcW w:w="1112" w:type="dxa"/>
          </w:tcPr>
          <w:p w14:paraId="67B6F0D8" w14:textId="77777777" w:rsidR="00EB5AD4" w:rsidRPr="005754E9" w:rsidRDefault="00EB5AD4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B5AD4" w:rsidRPr="00F66189" w14:paraId="0C9AEC38" w14:textId="70427258" w:rsidTr="002C329A">
        <w:tc>
          <w:tcPr>
            <w:tcW w:w="6799" w:type="dxa"/>
            <w:shd w:val="clear" w:color="auto" w:fill="auto"/>
            <w:vAlign w:val="center"/>
          </w:tcPr>
          <w:p w14:paraId="0BEFD1D7" w14:textId="4ECB0F29" w:rsidR="00EB5AD4" w:rsidRDefault="00EB5AD4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</w:t>
            </w:r>
            <w:r w:rsidR="00C86253">
              <w:rPr>
                <w:rFonts w:cs="Calibri"/>
                <w:b/>
                <w:sz w:val="24"/>
                <w:szCs w:val="24"/>
              </w:rPr>
              <w:t>ederaal Agentschap voor Voedselveiligheid (F</w:t>
            </w:r>
            <w:r>
              <w:rPr>
                <w:rFonts w:cs="Calibri"/>
                <w:b/>
                <w:sz w:val="24"/>
                <w:szCs w:val="24"/>
              </w:rPr>
              <w:t>AVV</w:t>
            </w:r>
            <w:r w:rsidR="00C86253">
              <w:rPr>
                <w:rFonts w:cs="Calibri"/>
                <w:b/>
                <w:sz w:val="24"/>
                <w:szCs w:val="24"/>
              </w:rPr>
              <w:t>)</w:t>
            </w:r>
          </w:p>
        </w:tc>
        <w:tc>
          <w:tcPr>
            <w:tcW w:w="1383" w:type="dxa"/>
            <w:shd w:val="clear" w:color="auto" w:fill="auto"/>
          </w:tcPr>
          <w:p w14:paraId="06C34782" w14:textId="2FEBD8B6" w:rsidR="00EB5AD4" w:rsidRPr="005754E9" w:rsidRDefault="00EB5AD4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754E9">
              <w:rPr>
                <w:rFonts w:cs="Calibri"/>
                <w:sz w:val="24"/>
                <w:szCs w:val="24"/>
              </w:rPr>
              <w:t>1,01%</w:t>
            </w:r>
          </w:p>
        </w:tc>
        <w:tc>
          <w:tcPr>
            <w:tcW w:w="1112" w:type="dxa"/>
          </w:tcPr>
          <w:p w14:paraId="40299F0B" w14:textId="77777777" w:rsidR="00EB5AD4" w:rsidRPr="005754E9" w:rsidRDefault="00EB5AD4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B5AD4" w:rsidRPr="00F66189" w14:paraId="5964417F" w14:textId="17C73341" w:rsidTr="002C329A">
        <w:tc>
          <w:tcPr>
            <w:tcW w:w="6799" w:type="dxa"/>
            <w:shd w:val="clear" w:color="auto" w:fill="auto"/>
            <w:vAlign w:val="center"/>
          </w:tcPr>
          <w:p w14:paraId="1CAF9F04" w14:textId="58EF3420" w:rsidR="00EB5AD4" w:rsidRDefault="00EB5AD4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Sciensano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14:paraId="633A949D" w14:textId="226CD39F" w:rsidR="00EB5AD4" w:rsidRPr="005754E9" w:rsidRDefault="00EB5AD4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754E9">
              <w:rPr>
                <w:rFonts w:cs="Calibri"/>
                <w:sz w:val="24"/>
                <w:szCs w:val="24"/>
              </w:rPr>
              <w:t>0,11%</w:t>
            </w:r>
          </w:p>
        </w:tc>
        <w:tc>
          <w:tcPr>
            <w:tcW w:w="1112" w:type="dxa"/>
          </w:tcPr>
          <w:p w14:paraId="5005F850" w14:textId="5FA4D093" w:rsidR="00EB5AD4" w:rsidRPr="005754E9" w:rsidRDefault="002F3A13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0,10%</w:t>
            </w:r>
          </w:p>
        </w:tc>
      </w:tr>
      <w:tr w:rsidR="00C86253" w:rsidRPr="00F66189" w14:paraId="20A232E6" w14:textId="77777777" w:rsidTr="002C329A">
        <w:tc>
          <w:tcPr>
            <w:tcW w:w="6799" w:type="dxa"/>
            <w:shd w:val="clear" w:color="auto" w:fill="auto"/>
            <w:vAlign w:val="center"/>
          </w:tcPr>
          <w:p w14:paraId="26D65859" w14:textId="4EC689A1" w:rsidR="00C86253" w:rsidRPr="005754E9" w:rsidRDefault="00C86253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Federaal Agentschap voor Geneesmiddelen en Gezondheidsproducten (FAGG)</w:t>
            </w:r>
          </w:p>
        </w:tc>
        <w:tc>
          <w:tcPr>
            <w:tcW w:w="1383" w:type="dxa"/>
            <w:shd w:val="clear" w:color="auto" w:fill="auto"/>
          </w:tcPr>
          <w:p w14:paraId="080816B7" w14:textId="55731B71" w:rsidR="00C86253" w:rsidRPr="005754E9" w:rsidRDefault="00C86253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86253">
              <w:rPr>
                <w:rFonts w:cs="Calibri"/>
                <w:sz w:val="24"/>
                <w:szCs w:val="24"/>
              </w:rPr>
              <w:t>1,47%</w:t>
            </w:r>
          </w:p>
        </w:tc>
        <w:tc>
          <w:tcPr>
            <w:tcW w:w="1112" w:type="dxa"/>
          </w:tcPr>
          <w:p w14:paraId="395C2FCA" w14:textId="47B7137A" w:rsidR="00C86253" w:rsidRDefault="00C86253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86253">
              <w:rPr>
                <w:rFonts w:cs="Calibri"/>
                <w:sz w:val="24"/>
                <w:szCs w:val="24"/>
              </w:rPr>
              <w:t>1,89%</w:t>
            </w:r>
          </w:p>
        </w:tc>
      </w:tr>
      <w:tr w:rsidR="00EB5AD4" w:rsidRPr="00F66189" w14:paraId="7969A463" w14:textId="1013FBA5" w:rsidTr="002C329A">
        <w:tc>
          <w:tcPr>
            <w:tcW w:w="6799" w:type="dxa"/>
            <w:shd w:val="clear" w:color="auto" w:fill="auto"/>
            <w:vAlign w:val="center"/>
          </w:tcPr>
          <w:p w14:paraId="6E8D33C6" w14:textId="10C37138" w:rsidR="00EB5AD4" w:rsidRDefault="00EB5AD4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754E9">
              <w:rPr>
                <w:rFonts w:cs="Calibri"/>
                <w:b/>
                <w:sz w:val="24"/>
                <w:szCs w:val="24"/>
              </w:rPr>
              <w:t>Instituut voor de gelijkheid van vrouwen en mannen</w:t>
            </w:r>
          </w:p>
        </w:tc>
        <w:tc>
          <w:tcPr>
            <w:tcW w:w="1383" w:type="dxa"/>
            <w:shd w:val="clear" w:color="auto" w:fill="auto"/>
          </w:tcPr>
          <w:p w14:paraId="026F0D9B" w14:textId="50DA6801" w:rsidR="00EB5AD4" w:rsidRPr="005754E9" w:rsidRDefault="00EB5AD4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754E9">
              <w:rPr>
                <w:rFonts w:cs="Calibri"/>
                <w:sz w:val="24"/>
                <w:szCs w:val="24"/>
              </w:rPr>
              <w:t>2,82%</w:t>
            </w:r>
          </w:p>
        </w:tc>
        <w:tc>
          <w:tcPr>
            <w:tcW w:w="1112" w:type="dxa"/>
          </w:tcPr>
          <w:p w14:paraId="69A98F9A" w14:textId="0ED79378" w:rsidR="00EB5AD4" w:rsidRPr="005754E9" w:rsidRDefault="00D365EB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2,56%</w:t>
            </w:r>
          </w:p>
        </w:tc>
      </w:tr>
      <w:tr w:rsidR="00337A56" w:rsidRPr="00F66189" w14:paraId="4F6A3C5B" w14:textId="77777777" w:rsidTr="00564D23">
        <w:tc>
          <w:tcPr>
            <w:tcW w:w="6799" w:type="dxa"/>
            <w:shd w:val="clear" w:color="auto" w:fill="auto"/>
            <w:vAlign w:val="center"/>
          </w:tcPr>
          <w:p w14:paraId="6D3CB958" w14:textId="0EEE93BD" w:rsidR="00337A56" w:rsidRPr="005754E9" w:rsidRDefault="00337A56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Proximus</w:t>
            </w:r>
            <w:proofErr w:type="spellEnd"/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14:paraId="4D9F67DE" w14:textId="2CB86DB8" w:rsidR="00337A56" w:rsidRPr="005754E9" w:rsidRDefault="00337A56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0,70%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77609613" w14:textId="093B8B23" w:rsidR="00337A56" w:rsidRPr="005754E9" w:rsidRDefault="00337A56" w:rsidP="00F6618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0,73%</w:t>
            </w:r>
          </w:p>
        </w:tc>
      </w:tr>
      <w:tr w:rsidR="002C329A" w:rsidRPr="00F66189" w14:paraId="2E3660C6" w14:textId="77777777" w:rsidTr="00564D23">
        <w:tc>
          <w:tcPr>
            <w:tcW w:w="6799" w:type="dxa"/>
            <w:shd w:val="clear" w:color="auto" w:fill="auto"/>
            <w:vAlign w:val="center"/>
          </w:tcPr>
          <w:p w14:paraId="6A6FA627" w14:textId="66E652E6" w:rsidR="002C329A" w:rsidRDefault="002C329A" w:rsidP="00F6618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Bpost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606604" w14:textId="6153EA9F" w:rsidR="002C329A" w:rsidRDefault="002C329A" w:rsidP="00564D2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Raming (2 à 3%)</w:t>
            </w:r>
          </w:p>
        </w:tc>
      </w:tr>
    </w:tbl>
    <w:p w14:paraId="0EAD72F7" w14:textId="20C2B33F" w:rsidR="00F66189" w:rsidRPr="00F66189" w:rsidRDefault="00F66189" w:rsidP="002C329A">
      <w:pPr>
        <w:rPr>
          <w:rFonts w:cs="Calibri"/>
        </w:rPr>
      </w:pPr>
      <w:r>
        <w:rPr>
          <w:rFonts w:cs="Calibri"/>
        </w:rPr>
        <w:br w:type="textWrapping" w:clear="all"/>
      </w:r>
    </w:p>
    <w:p w14:paraId="011F237A" w14:textId="77777777" w:rsidR="00F66189" w:rsidRPr="00F66189" w:rsidRDefault="00F66189" w:rsidP="00F66189">
      <w:pPr>
        <w:ind w:firstLine="708"/>
        <w:rPr>
          <w:rFonts w:cs="Calibri"/>
        </w:rPr>
      </w:pPr>
    </w:p>
    <w:p w14:paraId="0C033640" w14:textId="77777777" w:rsidR="00F66189" w:rsidRPr="00F66189" w:rsidRDefault="00F66189" w:rsidP="00F66189">
      <w:pPr>
        <w:ind w:firstLine="708"/>
        <w:rPr>
          <w:rFonts w:cs="Calibri"/>
        </w:rPr>
      </w:pPr>
    </w:p>
    <w:sectPr w:rsidR="00F66189" w:rsidRPr="00F66189" w:rsidSect="00EB5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53CF7" w14:textId="77777777" w:rsidR="00121658" w:rsidRDefault="00121658" w:rsidP="00134029">
      <w:pPr>
        <w:spacing w:after="0" w:line="240" w:lineRule="auto"/>
      </w:pPr>
      <w:r>
        <w:separator/>
      </w:r>
    </w:p>
  </w:endnote>
  <w:endnote w:type="continuationSeparator" w:id="0">
    <w:p w14:paraId="1FBD88A8" w14:textId="77777777" w:rsidR="00121658" w:rsidRDefault="00121658" w:rsidP="0013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496B5" w14:textId="77777777" w:rsidR="00121658" w:rsidRDefault="00121658" w:rsidP="00134029">
      <w:pPr>
        <w:spacing w:after="0" w:line="240" w:lineRule="auto"/>
      </w:pPr>
      <w:r>
        <w:separator/>
      </w:r>
    </w:p>
  </w:footnote>
  <w:footnote w:type="continuationSeparator" w:id="0">
    <w:p w14:paraId="5CC3B1F4" w14:textId="77777777" w:rsidR="00121658" w:rsidRDefault="00121658" w:rsidP="00134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B5A09"/>
    <w:multiLevelType w:val="hybridMultilevel"/>
    <w:tmpl w:val="CFC695F2"/>
    <w:lvl w:ilvl="0" w:tplc="5054FE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779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F3"/>
    <w:rsid w:val="00005BA4"/>
    <w:rsid w:val="000205F7"/>
    <w:rsid w:val="000312B2"/>
    <w:rsid w:val="00032D05"/>
    <w:rsid w:val="0004445D"/>
    <w:rsid w:val="00051513"/>
    <w:rsid w:val="00081F95"/>
    <w:rsid w:val="00083BE3"/>
    <w:rsid w:val="000B5395"/>
    <w:rsid w:val="000B665C"/>
    <w:rsid w:val="000C4323"/>
    <w:rsid w:val="000E31F6"/>
    <w:rsid w:val="000F71B0"/>
    <w:rsid w:val="00121658"/>
    <w:rsid w:val="001219D3"/>
    <w:rsid w:val="00134029"/>
    <w:rsid w:val="001529A5"/>
    <w:rsid w:val="00157518"/>
    <w:rsid w:val="00163093"/>
    <w:rsid w:val="001670A7"/>
    <w:rsid w:val="00177862"/>
    <w:rsid w:val="00177F96"/>
    <w:rsid w:val="00190B39"/>
    <w:rsid w:val="001A5934"/>
    <w:rsid w:val="001B5514"/>
    <w:rsid w:val="001D644E"/>
    <w:rsid w:val="001E5BEF"/>
    <w:rsid w:val="0020132F"/>
    <w:rsid w:val="00224319"/>
    <w:rsid w:val="0022791A"/>
    <w:rsid w:val="00237CEC"/>
    <w:rsid w:val="002525F3"/>
    <w:rsid w:val="002B568B"/>
    <w:rsid w:val="002C08DD"/>
    <w:rsid w:val="002C329A"/>
    <w:rsid w:val="002E193E"/>
    <w:rsid w:val="002E73C7"/>
    <w:rsid w:val="002F3A13"/>
    <w:rsid w:val="00300F18"/>
    <w:rsid w:val="003166DC"/>
    <w:rsid w:val="00337A56"/>
    <w:rsid w:val="0034405B"/>
    <w:rsid w:val="003742A1"/>
    <w:rsid w:val="00376721"/>
    <w:rsid w:val="0039162F"/>
    <w:rsid w:val="00395FB1"/>
    <w:rsid w:val="003A2A35"/>
    <w:rsid w:val="003C580E"/>
    <w:rsid w:val="003E228E"/>
    <w:rsid w:val="00423A30"/>
    <w:rsid w:val="004269ED"/>
    <w:rsid w:val="00451549"/>
    <w:rsid w:val="004A3F9A"/>
    <w:rsid w:val="004C44CD"/>
    <w:rsid w:val="004D4D24"/>
    <w:rsid w:val="004D54A6"/>
    <w:rsid w:val="005006B1"/>
    <w:rsid w:val="0051151D"/>
    <w:rsid w:val="00540BD9"/>
    <w:rsid w:val="005478CC"/>
    <w:rsid w:val="00547943"/>
    <w:rsid w:val="00564D23"/>
    <w:rsid w:val="005754E9"/>
    <w:rsid w:val="005811E5"/>
    <w:rsid w:val="005B4F17"/>
    <w:rsid w:val="005B6F7D"/>
    <w:rsid w:val="005C0414"/>
    <w:rsid w:val="005C4AA0"/>
    <w:rsid w:val="005C6388"/>
    <w:rsid w:val="005E4893"/>
    <w:rsid w:val="00626006"/>
    <w:rsid w:val="006325CF"/>
    <w:rsid w:val="0066288C"/>
    <w:rsid w:val="0066727B"/>
    <w:rsid w:val="00673812"/>
    <w:rsid w:val="00690BD5"/>
    <w:rsid w:val="006A290B"/>
    <w:rsid w:val="006A4522"/>
    <w:rsid w:val="006B7AE4"/>
    <w:rsid w:val="006D1AFF"/>
    <w:rsid w:val="006D3E87"/>
    <w:rsid w:val="006D41A1"/>
    <w:rsid w:val="006D4892"/>
    <w:rsid w:val="006E76CC"/>
    <w:rsid w:val="006F225D"/>
    <w:rsid w:val="006F2F20"/>
    <w:rsid w:val="00700946"/>
    <w:rsid w:val="0071236C"/>
    <w:rsid w:val="00712E38"/>
    <w:rsid w:val="00712F04"/>
    <w:rsid w:val="00784332"/>
    <w:rsid w:val="00795690"/>
    <w:rsid w:val="007A2D67"/>
    <w:rsid w:val="007B03FD"/>
    <w:rsid w:val="007B091A"/>
    <w:rsid w:val="007B1C78"/>
    <w:rsid w:val="007C6323"/>
    <w:rsid w:val="007D2BE4"/>
    <w:rsid w:val="007E2566"/>
    <w:rsid w:val="007F4471"/>
    <w:rsid w:val="0080124D"/>
    <w:rsid w:val="0081313D"/>
    <w:rsid w:val="00820C0A"/>
    <w:rsid w:val="00824587"/>
    <w:rsid w:val="0084328C"/>
    <w:rsid w:val="008459A4"/>
    <w:rsid w:val="00852377"/>
    <w:rsid w:val="00863165"/>
    <w:rsid w:val="008E114E"/>
    <w:rsid w:val="00910BCD"/>
    <w:rsid w:val="009252DC"/>
    <w:rsid w:val="00925681"/>
    <w:rsid w:val="00930955"/>
    <w:rsid w:val="00972D85"/>
    <w:rsid w:val="009A2E08"/>
    <w:rsid w:val="009B0D17"/>
    <w:rsid w:val="009C024C"/>
    <w:rsid w:val="009F5B95"/>
    <w:rsid w:val="00A00ABD"/>
    <w:rsid w:val="00A24C70"/>
    <w:rsid w:val="00A849A1"/>
    <w:rsid w:val="00AC11A2"/>
    <w:rsid w:val="00AC1C40"/>
    <w:rsid w:val="00AD1AD7"/>
    <w:rsid w:val="00AD7C12"/>
    <w:rsid w:val="00AE114B"/>
    <w:rsid w:val="00AE6124"/>
    <w:rsid w:val="00AF1DD3"/>
    <w:rsid w:val="00B2075E"/>
    <w:rsid w:val="00B24B8A"/>
    <w:rsid w:val="00B371D0"/>
    <w:rsid w:val="00B506F0"/>
    <w:rsid w:val="00B73ABC"/>
    <w:rsid w:val="00B90A5A"/>
    <w:rsid w:val="00BA31D0"/>
    <w:rsid w:val="00BA5036"/>
    <w:rsid w:val="00BB494E"/>
    <w:rsid w:val="00BB5B41"/>
    <w:rsid w:val="00BC61DD"/>
    <w:rsid w:val="00C219F8"/>
    <w:rsid w:val="00C243CC"/>
    <w:rsid w:val="00C31719"/>
    <w:rsid w:val="00C37CA0"/>
    <w:rsid w:val="00C526E2"/>
    <w:rsid w:val="00C567C4"/>
    <w:rsid w:val="00C86253"/>
    <w:rsid w:val="00CB060C"/>
    <w:rsid w:val="00CD0269"/>
    <w:rsid w:val="00CD4DC5"/>
    <w:rsid w:val="00CE6A57"/>
    <w:rsid w:val="00CF2E9E"/>
    <w:rsid w:val="00D04E36"/>
    <w:rsid w:val="00D365EB"/>
    <w:rsid w:val="00D44D3E"/>
    <w:rsid w:val="00D513BD"/>
    <w:rsid w:val="00D8226B"/>
    <w:rsid w:val="00D830D2"/>
    <w:rsid w:val="00D94ADF"/>
    <w:rsid w:val="00D94C36"/>
    <w:rsid w:val="00DB3309"/>
    <w:rsid w:val="00DE3C51"/>
    <w:rsid w:val="00DF1CD5"/>
    <w:rsid w:val="00E0532A"/>
    <w:rsid w:val="00E41F7D"/>
    <w:rsid w:val="00E66AC8"/>
    <w:rsid w:val="00E71CA1"/>
    <w:rsid w:val="00E95CAE"/>
    <w:rsid w:val="00EB5AD4"/>
    <w:rsid w:val="00EC24CE"/>
    <w:rsid w:val="00EF062D"/>
    <w:rsid w:val="00EF08E2"/>
    <w:rsid w:val="00F05C85"/>
    <w:rsid w:val="00F26819"/>
    <w:rsid w:val="00F35106"/>
    <w:rsid w:val="00F51004"/>
    <w:rsid w:val="00F60855"/>
    <w:rsid w:val="00F66189"/>
    <w:rsid w:val="00F817AD"/>
    <w:rsid w:val="00F8729F"/>
    <w:rsid w:val="00F93C93"/>
    <w:rsid w:val="00FB5A3B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47F1"/>
  <w15:chartTrackingRefBased/>
  <w15:docId w15:val="{81216133-94C4-4932-853E-473EB3D4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70A7"/>
    <w:pPr>
      <w:spacing w:after="200" w:line="276" w:lineRule="auto"/>
    </w:pPr>
    <w:rPr>
      <w:sz w:val="22"/>
      <w:szCs w:val="22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52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34029"/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134029"/>
    <w:rPr>
      <w:lang w:val="nl-NL" w:eastAsia="en-US"/>
    </w:rPr>
  </w:style>
  <w:style w:type="character" w:styleId="Voetnootmarkering">
    <w:name w:val="footnote reference"/>
    <w:uiPriority w:val="99"/>
    <w:semiHidden/>
    <w:unhideWhenUsed/>
    <w:rsid w:val="00134029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F66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6189"/>
    <w:rPr>
      <w:sz w:val="22"/>
      <w:szCs w:val="22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F66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66189"/>
    <w:rPr>
      <w:sz w:val="22"/>
      <w:szCs w:val="22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0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B8AB0-851D-4C84-9120-9FF30D15C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Van Echelpoel</dc:creator>
  <cp:keywords/>
  <cp:lastModifiedBy>Ilse Van Echelpoel</cp:lastModifiedBy>
  <cp:revision>28</cp:revision>
  <cp:lastPrinted>2015-03-05T14:42:00Z</cp:lastPrinted>
  <dcterms:created xsi:type="dcterms:W3CDTF">2025-01-24T08:51:00Z</dcterms:created>
  <dcterms:modified xsi:type="dcterms:W3CDTF">2025-01-31T08:36:00Z</dcterms:modified>
</cp:coreProperties>
</file>