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30AD2" w14:textId="74DD6860" w:rsidR="00D573C0" w:rsidRDefault="001F3059" w:rsidP="001F3059">
      <w:pPr>
        <w:jc w:val="center"/>
        <w:rPr>
          <w:lang w:val="nl-NL"/>
        </w:rPr>
      </w:pPr>
      <w:r>
        <w:rPr>
          <w:lang w:val="nl-NL"/>
        </w:rPr>
        <w:t>VOORSTEL VAN RESOLUTIE HOUDENDE HET INVOEREN VAN EEN VOLLEDIGE AUDIT VAN DE 19 BRUSSELSE OCMW</w:t>
      </w:r>
      <w:r w:rsidR="00C5472E">
        <w:rPr>
          <w:lang w:val="nl-NL"/>
        </w:rPr>
        <w:t>’</w:t>
      </w:r>
      <w:r>
        <w:rPr>
          <w:lang w:val="nl-NL"/>
        </w:rPr>
        <w:t>S</w:t>
      </w:r>
      <w:r w:rsidR="00C5472E">
        <w:rPr>
          <w:lang w:val="nl-NL"/>
        </w:rPr>
        <w:t xml:space="preserve"> EN DE POD MAATSCHAPPELIJKE INTEGRATIE</w:t>
      </w:r>
    </w:p>
    <w:p w14:paraId="675056C5" w14:textId="78EC186D" w:rsidR="001F3059" w:rsidRDefault="00413D6B" w:rsidP="00413D6B">
      <w:pPr>
        <w:jc w:val="center"/>
        <w:rPr>
          <w:lang w:val="nl-NL"/>
        </w:rPr>
      </w:pPr>
      <w:r>
        <w:rPr>
          <w:lang w:val="nl-NL"/>
        </w:rPr>
        <w:t xml:space="preserve">Ingediend door </w:t>
      </w:r>
      <w:proofErr w:type="spellStart"/>
      <w:r>
        <w:rPr>
          <w:lang w:val="nl-NL"/>
        </w:rPr>
        <w:t>mw</w:t>
      </w:r>
      <w:proofErr w:type="spellEnd"/>
      <w:r>
        <w:rPr>
          <w:lang w:val="nl-NL"/>
        </w:rPr>
        <w:t xml:space="preserve"> Ellen Samyn </w:t>
      </w:r>
      <w:proofErr w:type="spellStart"/>
      <w:r>
        <w:rPr>
          <w:lang w:val="nl-NL"/>
        </w:rPr>
        <w:t>cs</w:t>
      </w:r>
      <w:proofErr w:type="spellEnd"/>
    </w:p>
    <w:p w14:paraId="4B449C70" w14:textId="77777777" w:rsidR="001F3059" w:rsidRDefault="001F3059">
      <w:pPr>
        <w:rPr>
          <w:lang w:val="nl-NL"/>
        </w:rPr>
      </w:pPr>
    </w:p>
    <w:p w14:paraId="41AB8E74" w14:textId="7CD1F40C" w:rsidR="001F3059" w:rsidRPr="001F3059" w:rsidRDefault="001F3059" w:rsidP="001F3059">
      <w:pPr>
        <w:rPr>
          <w:lang w:val="nl-NL"/>
        </w:rPr>
      </w:pPr>
      <w:r>
        <w:rPr>
          <w:lang w:val="nl-NL"/>
        </w:rPr>
        <w:t xml:space="preserve">Wie geen inkomen heeft, of een inkomen dat lager ligt </w:t>
      </w:r>
      <w:r w:rsidRPr="001F3059">
        <w:rPr>
          <w:lang w:val="nl-NL"/>
        </w:rPr>
        <w:t>dan het bedrag van een leefloon (zie verder</w:t>
      </w:r>
      <w:r>
        <w:rPr>
          <w:lang w:val="nl-NL"/>
        </w:rPr>
        <w:t>) kan een</w:t>
      </w:r>
      <w:r w:rsidRPr="001F3059">
        <w:rPr>
          <w:lang w:val="nl-NL"/>
        </w:rPr>
        <w:t xml:space="preserve"> (</w:t>
      </w:r>
      <w:proofErr w:type="spellStart"/>
      <w:r w:rsidRPr="001F3059">
        <w:rPr>
          <w:lang w:val="nl-NL"/>
        </w:rPr>
        <w:t>bijpassing</w:t>
      </w:r>
      <w:proofErr w:type="spellEnd"/>
      <w:r w:rsidRPr="001F3059">
        <w:rPr>
          <w:lang w:val="nl-NL"/>
        </w:rPr>
        <w:t xml:space="preserve"> tot) leefloon</w:t>
      </w:r>
      <w:r>
        <w:rPr>
          <w:lang w:val="nl-NL"/>
        </w:rPr>
        <w:t xml:space="preserve"> of equivalent leefloon</w:t>
      </w:r>
      <w:r w:rsidRPr="001F3059">
        <w:rPr>
          <w:lang w:val="nl-NL"/>
        </w:rPr>
        <w:t xml:space="preserve"> aanvragen</w:t>
      </w:r>
      <w:r>
        <w:rPr>
          <w:lang w:val="nl-NL"/>
        </w:rPr>
        <w:t xml:space="preserve">. </w:t>
      </w:r>
      <w:r w:rsidRPr="001F3059">
        <w:rPr>
          <w:lang w:val="nl-NL"/>
        </w:rPr>
        <w:t>Als minderjarige heb je ook recht op het leefloon als je getrouwd bent, als je een kind ten laste hebt of als je zwanger bent.</w:t>
      </w:r>
    </w:p>
    <w:p w14:paraId="6D84BFFF" w14:textId="016DB0A9" w:rsidR="001F3059" w:rsidRPr="001F3059" w:rsidRDefault="001F3059" w:rsidP="001F3059">
      <w:pPr>
        <w:rPr>
          <w:lang w:val="nl-NL"/>
        </w:rPr>
      </w:pPr>
      <w:r>
        <w:rPr>
          <w:lang w:val="nl-NL"/>
        </w:rPr>
        <w:t>Voor een samenwonend persoon bedraagt het leefloon 858.97 euro per maand (bedragen per 1 mei 2024), voor een alleenstaande persoon 1288.46 euro per maand, en voor wie een gezin ten laste heeft is dat 1741.29 euro per maand.</w:t>
      </w:r>
    </w:p>
    <w:p w14:paraId="7FC77987" w14:textId="6A848D26" w:rsidR="001F3059" w:rsidRDefault="001F3059">
      <w:pPr>
        <w:rPr>
          <w:lang w:val="nl-NL"/>
        </w:rPr>
      </w:pPr>
      <w:r w:rsidRPr="001F3059">
        <w:rPr>
          <w:lang w:val="nl-NL"/>
        </w:rPr>
        <w:t xml:space="preserve">In 2023 spendeerde de overheid ongeveer 1,1 miljard euro aan leeflonen. Van dat bedrag ging ongeveer 294 miljoen euro naar Brussel (26,9 procent), 597 miljoen euro naar Wallonië (54,6 procent) en 202 miljoen euro naar Vlaanderen (18,5 procent). </w:t>
      </w:r>
    </w:p>
    <w:p w14:paraId="66280EA7" w14:textId="4475DBFF" w:rsidR="001F3059" w:rsidRDefault="001F3059">
      <w:pPr>
        <w:rPr>
          <w:lang w:val="nl-NL"/>
        </w:rPr>
      </w:pPr>
      <w:r w:rsidRPr="001F3059">
        <w:rPr>
          <w:lang w:val="nl-NL"/>
        </w:rPr>
        <w:t xml:space="preserve">Bovendien </w:t>
      </w:r>
      <w:r w:rsidR="00955B5D">
        <w:rPr>
          <w:lang w:val="nl-NL"/>
        </w:rPr>
        <w:t>g</w:t>
      </w:r>
      <w:r>
        <w:rPr>
          <w:lang w:val="nl-NL"/>
        </w:rPr>
        <w:t>ing in dat jaar</w:t>
      </w:r>
      <w:r w:rsidRPr="001F3059">
        <w:rPr>
          <w:lang w:val="nl-NL"/>
        </w:rPr>
        <w:t xml:space="preserve"> 578 miljoen euro van de totale leefloonuitgaven (52,9 procent) naar niet-Belgen. Een sterke stijging ten opzichte van het jaar voordien, toen die groep ongeveer 40 procent van de totale leefloonuitgaven kreeg. Verschillende </w:t>
      </w:r>
      <w:proofErr w:type="spellStart"/>
      <w:r w:rsidR="00413D6B" w:rsidRPr="001F3059">
        <w:rPr>
          <w:lang w:val="nl-NL"/>
        </w:rPr>
        <w:t>ocmw’s</w:t>
      </w:r>
      <w:proofErr w:type="spellEnd"/>
      <w:r w:rsidRPr="001F3059">
        <w:rPr>
          <w:lang w:val="nl-NL"/>
        </w:rPr>
        <w:t>, in het bijzonder die van de centrumsteden, geven aan dat ze de alsmaar stijgende leefloonuitgaven niet langer kunnen trekken.</w:t>
      </w:r>
    </w:p>
    <w:p w14:paraId="51156D7E" w14:textId="77777777" w:rsidR="00955B5D" w:rsidRDefault="00955B5D">
      <w:pPr>
        <w:rPr>
          <w:lang w:val="nl-NL"/>
        </w:rPr>
      </w:pPr>
    </w:p>
    <w:tbl>
      <w:tblPr>
        <w:tblpPr w:leftFromText="141" w:rightFromText="141" w:vertAnchor="text" w:tblpY="32"/>
        <w:tblW w:w="9340" w:type="dxa"/>
        <w:tblCellMar>
          <w:left w:w="70" w:type="dxa"/>
          <w:right w:w="70" w:type="dxa"/>
        </w:tblCellMar>
        <w:tblLook w:val="04A0" w:firstRow="1" w:lastRow="0" w:firstColumn="1" w:lastColumn="0" w:noHBand="0" w:noVBand="1"/>
      </w:tblPr>
      <w:tblGrid>
        <w:gridCol w:w="1360"/>
        <w:gridCol w:w="1340"/>
        <w:gridCol w:w="1660"/>
        <w:gridCol w:w="1660"/>
        <w:gridCol w:w="1660"/>
        <w:gridCol w:w="1660"/>
      </w:tblGrid>
      <w:tr w:rsidR="00955B5D" w:rsidRPr="001F3059" w14:paraId="1E4DF6FD" w14:textId="77777777" w:rsidTr="00955B5D">
        <w:trPr>
          <w:trHeight w:val="300"/>
        </w:trPr>
        <w:tc>
          <w:tcPr>
            <w:tcW w:w="1360" w:type="dxa"/>
            <w:tcBorders>
              <w:top w:val="single" w:sz="4" w:space="0" w:color="FFFFFF"/>
              <w:left w:val="single" w:sz="4" w:space="0" w:color="FFFFFF"/>
              <w:bottom w:val="nil"/>
              <w:right w:val="nil"/>
            </w:tcBorders>
            <w:shd w:val="clear" w:color="000000" w:fill="FFFFFF"/>
            <w:hideMark/>
          </w:tcPr>
          <w:p w14:paraId="6E901D46" w14:textId="77777777" w:rsidR="00955B5D" w:rsidRPr="001F3059" w:rsidRDefault="00955B5D" w:rsidP="00955B5D">
            <w:pPr>
              <w:spacing w:after="0" w:line="240" w:lineRule="auto"/>
              <w:rPr>
                <w:rFonts w:ascii="Calibri" w:eastAsia="Times New Roman" w:hAnsi="Calibri" w:cs="Calibri"/>
                <w:color w:val="000000"/>
                <w:kern w:val="0"/>
                <w:sz w:val="22"/>
                <w:szCs w:val="22"/>
                <w:lang w:eastAsia="nl-BE"/>
                <w14:ligatures w14:val="none"/>
              </w:rPr>
            </w:pPr>
            <w:r w:rsidRPr="001F3059">
              <w:rPr>
                <w:rFonts w:ascii="Calibri" w:eastAsia="Times New Roman" w:hAnsi="Calibri" w:cs="Calibri"/>
                <w:color w:val="000000"/>
                <w:kern w:val="0"/>
                <w:sz w:val="22"/>
                <w:szCs w:val="22"/>
                <w:lang w:eastAsia="nl-BE"/>
                <w14:ligatures w14:val="none"/>
              </w:rPr>
              <w:t> </w:t>
            </w:r>
          </w:p>
        </w:tc>
        <w:tc>
          <w:tcPr>
            <w:tcW w:w="1340" w:type="dxa"/>
            <w:tcBorders>
              <w:top w:val="single" w:sz="4" w:space="0" w:color="FFFFFF"/>
              <w:left w:val="nil"/>
              <w:bottom w:val="nil"/>
              <w:right w:val="nil"/>
            </w:tcBorders>
            <w:shd w:val="clear" w:color="000000" w:fill="FFFFFF"/>
            <w:hideMark/>
          </w:tcPr>
          <w:p w14:paraId="29BFEF1B" w14:textId="77777777" w:rsidR="00955B5D" w:rsidRPr="001F3059" w:rsidRDefault="00955B5D" w:rsidP="00955B5D">
            <w:pPr>
              <w:spacing w:after="0" w:line="240" w:lineRule="auto"/>
              <w:rPr>
                <w:rFonts w:ascii="Calibri" w:eastAsia="Times New Roman" w:hAnsi="Calibri" w:cs="Calibri"/>
                <w:color w:val="000000"/>
                <w:kern w:val="0"/>
                <w:sz w:val="22"/>
                <w:szCs w:val="22"/>
                <w:lang w:eastAsia="nl-BE"/>
                <w14:ligatures w14:val="none"/>
              </w:rPr>
            </w:pPr>
            <w:r w:rsidRPr="001F3059">
              <w:rPr>
                <w:rFonts w:ascii="Calibri" w:eastAsia="Times New Roman" w:hAnsi="Calibri" w:cs="Calibri"/>
                <w:color w:val="000000"/>
                <w:kern w:val="0"/>
                <w:sz w:val="22"/>
                <w:szCs w:val="22"/>
                <w:lang w:eastAsia="nl-BE"/>
                <w14:ligatures w14:val="none"/>
              </w:rPr>
              <w:t> </w:t>
            </w:r>
          </w:p>
        </w:tc>
        <w:tc>
          <w:tcPr>
            <w:tcW w:w="4980" w:type="dxa"/>
            <w:gridSpan w:val="3"/>
            <w:tcBorders>
              <w:top w:val="single" w:sz="4" w:space="0" w:color="979991"/>
              <w:left w:val="single" w:sz="4" w:space="0" w:color="979991"/>
              <w:bottom w:val="single" w:sz="4" w:space="0" w:color="979991"/>
              <w:right w:val="nil"/>
            </w:tcBorders>
            <w:shd w:val="clear" w:color="000000" w:fill="F0F4FA"/>
            <w:hideMark/>
          </w:tcPr>
          <w:p w14:paraId="4344AF35" w14:textId="77777777" w:rsidR="00955B5D" w:rsidRPr="001F3059" w:rsidRDefault="00955B5D" w:rsidP="00955B5D">
            <w:pPr>
              <w:spacing w:after="0" w:line="240" w:lineRule="auto"/>
              <w:jc w:val="center"/>
              <w:rPr>
                <w:rFonts w:ascii="Calibri" w:eastAsia="Times New Roman" w:hAnsi="Calibri" w:cs="Calibri"/>
                <w:color w:val="000000"/>
                <w:kern w:val="0"/>
                <w:sz w:val="16"/>
                <w:szCs w:val="16"/>
                <w:lang w:eastAsia="nl-BE"/>
                <w14:ligatures w14:val="none"/>
              </w:rPr>
            </w:pPr>
            <w:r w:rsidRPr="001F3059">
              <w:rPr>
                <w:rFonts w:ascii="Calibri" w:eastAsia="Times New Roman" w:hAnsi="Calibri" w:cs="Calibri"/>
                <w:color w:val="000000"/>
                <w:kern w:val="0"/>
                <w:sz w:val="16"/>
                <w:szCs w:val="16"/>
                <w:lang w:eastAsia="nl-BE"/>
                <w14:ligatures w14:val="none"/>
              </w:rPr>
              <w:t>Begunstigden/</w:t>
            </w:r>
            <w:proofErr w:type="spellStart"/>
            <w:r w:rsidRPr="001F3059">
              <w:rPr>
                <w:rFonts w:ascii="Calibri" w:eastAsia="Times New Roman" w:hAnsi="Calibri" w:cs="Calibri"/>
                <w:color w:val="000000"/>
                <w:kern w:val="0"/>
                <w:sz w:val="16"/>
                <w:szCs w:val="16"/>
                <w:lang w:eastAsia="nl-BE"/>
                <w14:ligatures w14:val="none"/>
              </w:rPr>
              <w:t>Bénéficiaires</w:t>
            </w:r>
            <w:proofErr w:type="spellEnd"/>
          </w:p>
        </w:tc>
        <w:tc>
          <w:tcPr>
            <w:tcW w:w="1660" w:type="dxa"/>
            <w:tcBorders>
              <w:top w:val="nil"/>
              <w:left w:val="nil"/>
              <w:bottom w:val="nil"/>
              <w:right w:val="nil"/>
            </w:tcBorders>
            <w:shd w:val="clear" w:color="auto" w:fill="auto"/>
            <w:noWrap/>
            <w:vAlign w:val="bottom"/>
            <w:hideMark/>
          </w:tcPr>
          <w:p w14:paraId="3D025A46" w14:textId="77777777" w:rsidR="00955B5D" w:rsidRPr="001F3059" w:rsidRDefault="00955B5D" w:rsidP="00955B5D">
            <w:pPr>
              <w:spacing w:after="0" w:line="240" w:lineRule="auto"/>
              <w:jc w:val="center"/>
              <w:rPr>
                <w:rFonts w:ascii="Calibri" w:eastAsia="Times New Roman" w:hAnsi="Calibri" w:cs="Calibri"/>
                <w:color w:val="000000"/>
                <w:kern w:val="0"/>
                <w:sz w:val="16"/>
                <w:szCs w:val="16"/>
                <w:lang w:eastAsia="nl-BE"/>
                <w14:ligatures w14:val="none"/>
              </w:rPr>
            </w:pPr>
          </w:p>
        </w:tc>
      </w:tr>
      <w:tr w:rsidR="00955B5D" w:rsidRPr="001F3059" w14:paraId="0FC269D5" w14:textId="77777777" w:rsidTr="00955B5D">
        <w:trPr>
          <w:trHeight w:val="300"/>
        </w:trPr>
        <w:tc>
          <w:tcPr>
            <w:tcW w:w="1360" w:type="dxa"/>
            <w:tcBorders>
              <w:top w:val="single" w:sz="4" w:space="0" w:color="979991"/>
              <w:left w:val="single" w:sz="4" w:space="0" w:color="979991"/>
              <w:bottom w:val="nil"/>
              <w:right w:val="nil"/>
            </w:tcBorders>
            <w:shd w:val="clear" w:color="000000" w:fill="F0F4FA"/>
            <w:hideMark/>
          </w:tcPr>
          <w:p w14:paraId="30090D4C" w14:textId="77777777" w:rsidR="00955B5D" w:rsidRPr="001F3059" w:rsidRDefault="00955B5D" w:rsidP="00955B5D">
            <w:pPr>
              <w:spacing w:after="0" w:line="240" w:lineRule="auto"/>
              <w:rPr>
                <w:rFonts w:ascii="Calibri" w:eastAsia="Times New Roman" w:hAnsi="Calibri" w:cs="Calibri"/>
                <w:b/>
                <w:bCs/>
                <w:color w:val="000000"/>
                <w:kern w:val="0"/>
                <w:sz w:val="16"/>
                <w:szCs w:val="16"/>
                <w:lang w:eastAsia="nl-BE"/>
                <w14:ligatures w14:val="none"/>
              </w:rPr>
            </w:pPr>
            <w:r w:rsidRPr="001F3059">
              <w:rPr>
                <w:rFonts w:ascii="Calibri" w:eastAsia="Times New Roman" w:hAnsi="Calibri" w:cs="Calibri"/>
                <w:b/>
                <w:bCs/>
                <w:color w:val="000000"/>
                <w:kern w:val="0"/>
                <w:sz w:val="16"/>
                <w:szCs w:val="16"/>
                <w:lang w:eastAsia="nl-BE"/>
                <w14:ligatures w14:val="none"/>
              </w:rPr>
              <w:t xml:space="preserve">* </w:t>
            </w:r>
            <w:proofErr w:type="spellStart"/>
            <w:r w:rsidRPr="001F3059">
              <w:rPr>
                <w:rFonts w:ascii="Calibri" w:eastAsia="Times New Roman" w:hAnsi="Calibri" w:cs="Calibri"/>
                <w:b/>
                <w:bCs/>
                <w:color w:val="000000"/>
                <w:kern w:val="0"/>
                <w:sz w:val="16"/>
                <w:szCs w:val="16"/>
                <w:lang w:eastAsia="nl-BE"/>
                <w14:ligatures w14:val="none"/>
              </w:rPr>
              <w:t>NomRégion</w:t>
            </w:r>
            <w:proofErr w:type="spellEnd"/>
            <w:r w:rsidRPr="001F3059">
              <w:rPr>
                <w:rFonts w:ascii="Calibri" w:eastAsia="Times New Roman" w:hAnsi="Calibri" w:cs="Calibri"/>
                <w:b/>
                <w:bCs/>
                <w:color w:val="000000"/>
                <w:kern w:val="0"/>
                <w:sz w:val="16"/>
                <w:szCs w:val="16"/>
                <w:lang w:eastAsia="nl-BE"/>
                <w14:ligatures w14:val="none"/>
              </w:rPr>
              <w:t xml:space="preserve"> (nl)</w:t>
            </w:r>
          </w:p>
        </w:tc>
        <w:tc>
          <w:tcPr>
            <w:tcW w:w="1340" w:type="dxa"/>
            <w:tcBorders>
              <w:top w:val="single" w:sz="4" w:space="0" w:color="979991"/>
              <w:left w:val="single" w:sz="4" w:space="0" w:color="979991"/>
              <w:bottom w:val="nil"/>
              <w:right w:val="nil"/>
            </w:tcBorders>
            <w:shd w:val="clear" w:color="000000" w:fill="F0F4FA"/>
            <w:hideMark/>
          </w:tcPr>
          <w:p w14:paraId="664FD7BA" w14:textId="77777777" w:rsidR="00955B5D" w:rsidRPr="001F3059" w:rsidRDefault="00955B5D" w:rsidP="00955B5D">
            <w:pPr>
              <w:spacing w:after="0" w:line="240" w:lineRule="auto"/>
              <w:rPr>
                <w:rFonts w:ascii="Calibri" w:eastAsia="Times New Roman" w:hAnsi="Calibri" w:cs="Calibri"/>
                <w:b/>
                <w:bCs/>
                <w:color w:val="000000"/>
                <w:kern w:val="0"/>
                <w:sz w:val="16"/>
                <w:szCs w:val="16"/>
                <w:lang w:eastAsia="nl-BE"/>
                <w14:ligatures w14:val="none"/>
              </w:rPr>
            </w:pPr>
            <w:r w:rsidRPr="001F3059">
              <w:rPr>
                <w:rFonts w:ascii="Calibri" w:eastAsia="Times New Roman" w:hAnsi="Calibri" w:cs="Calibri"/>
                <w:b/>
                <w:bCs/>
                <w:color w:val="000000"/>
                <w:kern w:val="0"/>
                <w:sz w:val="16"/>
                <w:szCs w:val="16"/>
                <w:lang w:eastAsia="nl-BE"/>
                <w14:ligatures w14:val="none"/>
              </w:rPr>
              <w:t xml:space="preserve">* </w:t>
            </w:r>
            <w:proofErr w:type="spellStart"/>
            <w:r w:rsidRPr="001F3059">
              <w:rPr>
                <w:rFonts w:ascii="Calibri" w:eastAsia="Times New Roman" w:hAnsi="Calibri" w:cs="Calibri"/>
                <w:b/>
                <w:bCs/>
                <w:color w:val="000000"/>
                <w:kern w:val="0"/>
                <w:sz w:val="16"/>
                <w:szCs w:val="16"/>
                <w:lang w:eastAsia="nl-BE"/>
                <w14:ligatures w14:val="none"/>
              </w:rPr>
              <w:t>NomRégion</w:t>
            </w:r>
            <w:proofErr w:type="spellEnd"/>
            <w:r w:rsidRPr="001F3059">
              <w:rPr>
                <w:rFonts w:ascii="Calibri" w:eastAsia="Times New Roman" w:hAnsi="Calibri" w:cs="Calibri"/>
                <w:b/>
                <w:bCs/>
                <w:color w:val="000000"/>
                <w:kern w:val="0"/>
                <w:sz w:val="16"/>
                <w:szCs w:val="16"/>
                <w:lang w:eastAsia="nl-BE"/>
                <w14:ligatures w14:val="none"/>
              </w:rPr>
              <w:t xml:space="preserve"> (</w:t>
            </w:r>
            <w:proofErr w:type="spellStart"/>
            <w:r w:rsidRPr="001F3059">
              <w:rPr>
                <w:rFonts w:ascii="Calibri" w:eastAsia="Times New Roman" w:hAnsi="Calibri" w:cs="Calibri"/>
                <w:b/>
                <w:bCs/>
                <w:color w:val="000000"/>
                <w:kern w:val="0"/>
                <w:sz w:val="16"/>
                <w:szCs w:val="16"/>
                <w:lang w:eastAsia="nl-BE"/>
                <w14:ligatures w14:val="none"/>
              </w:rPr>
              <w:t>fr</w:t>
            </w:r>
            <w:proofErr w:type="spellEnd"/>
            <w:r w:rsidRPr="001F3059">
              <w:rPr>
                <w:rFonts w:ascii="Calibri" w:eastAsia="Times New Roman" w:hAnsi="Calibri" w:cs="Calibri"/>
                <w:b/>
                <w:bCs/>
                <w:color w:val="000000"/>
                <w:kern w:val="0"/>
                <w:sz w:val="16"/>
                <w:szCs w:val="16"/>
                <w:lang w:eastAsia="nl-BE"/>
                <w14:ligatures w14:val="none"/>
              </w:rPr>
              <w:t>)</w:t>
            </w:r>
          </w:p>
        </w:tc>
        <w:tc>
          <w:tcPr>
            <w:tcW w:w="1660" w:type="dxa"/>
            <w:tcBorders>
              <w:top w:val="nil"/>
              <w:left w:val="single" w:sz="4" w:space="0" w:color="979991"/>
              <w:bottom w:val="single" w:sz="4" w:space="0" w:color="979991"/>
              <w:right w:val="nil"/>
            </w:tcBorders>
            <w:shd w:val="clear" w:color="000000" w:fill="F0F4FA"/>
            <w:noWrap/>
            <w:hideMark/>
          </w:tcPr>
          <w:p w14:paraId="2013E07A" w14:textId="77777777" w:rsidR="00955B5D" w:rsidRPr="001F3059" w:rsidRDefault="00955B5D" w:rsidP="00955B5D">
            <w:pPr>
              <w:spacing w:after="0" w:line="240" w:lineRule="auto"/>
              <w:jc w:val="center"/>
              <w:rPr>
                <w:rFonts w:ascii="Calibri" w:eastAsia="Times New Roman" w:hAnsi="Calibri" w:cs="Calibri"/>
                <w:color w:val="000000"/>
                <w:kern w:val="0"/>
                <w:sz w:val="16"/>
                <w:szCs w:val="16"/>
                <w:lang w:eastAsia="nl-BE"/>
                <w14:ligatures w14:val="none"/>
              </w:rPr>
            </w:pPr>
            <w:r w:rsidRPr="001F3059">
              <w:rPr>
                <w:rFonts w:ascii="Calibri" w:eastAsia="Times New Roman" w:hAnsi="Calibri" w:cs="Calibri"/>
                <w:color w:val="000000"/>
                <w:kern w:val="0"/>
                <w:sz w:val="16"/>
                <w:szCs w:val="16"/>
                <w:lang w:eastAsia="nl-BE"/>
                <w14:ligatures w14:val="none"/>
              </w:rPr>
              <w:t>2022</w:t>
            </w:r>
          </w:p>
        </w:tc>
        <w:tc>
          <w:tcPr>
            <w:tcW w:w="1660" w:type="dxa"/>
            <w:tcBorders>
              <w:top w:val="nil"/>
              <w:left w:val="single" w:sz="4" w:space="0" w:color="979991"/>
              <w:bottom w:val="single" w:sz="4" w:space="0" w:color="979991"/>
              <w:right w:val="nil"/>
            </w:tcBorders>
            <w:shd w:val="clear" w:color="000000" w:fill="F0F4FA"/>
            <w:noWrap/>
            <w:hideMark/>
          </w:tcPr>
          <w:p w14:paraId="35975CFF" w14:textId="77777777" w:rsidR="00955B5D" w:rsidRPr="001F3059" w:rsidRDefault="00955B5D" w:rsidP="00955B5D">
            <w:pPr>
              <w:spacing w:after="0" w:line="240" w:lineRule="auto"/>
              <w:jc w:val="center"/>
              <w:rPr>
                <w:rFonts w:ascii="Calibri" w:eastAsia="Times New Roman" w:hAnsi="Calibri" w:cs="Calibri"/>
                <w:color w:val="000000"/>
                <w:kern w:val="0"/>
                <w:sz w:val="16"/>
                <w:szCs w:val="16"/>
                <w:lang w:eastAsia="nl-BE"/>
                <w14:ligatures w14:val="none"/>
              </w:rPr>
            </w:pPr>
            <w:r w:rsidRPr="001F3059">
              <w:rPr>
                <w:rFonts w:ascii="Calibri" w:eastAsia="Times New Roman" w:hAnsi="Calibri" w:cs="Calibri"/>
                <w:color w:val="000000"/>
                <w:kern w:val="0"/>
                <w:sz w:val="16"/>
                <w:szCs w:val="16"/>
                <w:lang w:eastAsia="nl-BE"/>
                <w14:ligatures w14:val="none"/>
              </w:rPr>
              <w:t>2023</w:t>
            </w:r>
          </w:p>
        </w:tc>
        <w:tc>
          <w:tcPr>
            <w:tcW w:w="1660" w:type="dxa"/>
            <w:tcBorders>
              <w:top w:val="nil"/>
              <w:left w:val="single" w:sz="4" w:space="0" w:color="979991"/>
              <w:bottom w:val="single" w:sz="4" w:space="0" w:color="979991"/>
              <w:right w:val="single" w:sz="4" w:space="0" w:color="979991"/>
            </w:tcBorders>
            <w:shd w:val="clear" w:color="000000" w:fill="F0F4FA"/>
            <w:noWrap/>
            <w:hideMark/>
          </w:tcPr>
          <w:p w14:paraId="0AD770B7" w14:textId="77777777" w:rsidR="00955B5D" w:rsidRPr="001F3059" w:rsidRDefault="00955B5D" w:rsidP="00955B5D">
            <w:pPr>
              <w:spacing w:after="0" w:line="240" w:lineRule="auto"/>
              <w:jc w:val="center"/>
              <w:rPr>
                <w:rFonts w:ascii="Calibri" w:eastAsia="Times New Roman" w:hAnsi="Calibri" w:cs="Calibri"/>
                <w:color w:val="000000"/>
                <w:kern w:val="0"/>
                <w:sz w:val="16"/>
                <w:szCs w:val="16"/>
                <w:lang w:eastAsia="nl-BE"/>
                <w14:ligatures w14:val="none"/>
              </w:rPr>
            </w:pPr>
            <w:r w:rsidRPr="001F3059">
              <w:rPr>
                <w:rFonts w:ascii="Calibri" w:eastAsia="Times New Roman" w:hAnsi="Calibri" w:cs="Calibri"/>
                <w:color w:val="000000"/>
                <w:kern w:val="0"/>
                <w:sz w:val="16"/>
                <w:szCs w:val="16"/>
                <w:lang w:eastAsia="nl-BE"/>
                <w14:ligatures w14:val="none"/>
              </w:rPr>
              <w:t>2024*</w:t>
            </w:r>
          </w:p>
        </w:tc>
        <w:tc>
          <w:tcPr>
            <w:tcW w:w="1660" w:type="dxa"/>
            <w:tcBorders>
              <w:top w:val="nil"/>
              <w:left w:val="nil"/>
              <w:bottom w:val="nil"/>
              <w:right w:val="nil"/>
            </w:tcBorders>
            <w:shd w:val="clear" w:color="auto" w:fill="auto"/>
            <w:noWrap/>
            <w:vAlign w:val="bottom"/>
            <w:hideMark/>
          </w:tcPr>
          <w:p w14:paraId="060BDA4D" w14:textId="77777777" w:rsidR="00955B5D" w:rsidRPr="001F3059" w:rsidRDefault="00955B5D" w:rsidP="00955B5D">
            <w:pPr>
              <w:spacing w:after="0" w:line="240" w:lineRule="auto"/>
              <w:jc w:val="center"/>
              <w:rPr>
                <w:rFonts w:ascii="Calibri" w:eastAsia="Times New Roman" w:hAnsi="Calibri" w:cs="Calibri"/>
                <w:color w:val="000000"/>
                <w:kern w:val="0"/>
                <w:sz w:val="16"/>
                <w:szCs w:val="16"/>
                <w:lang w:eastAsia="nl-BE"/>
                <w14:ligatures w14:val="none"/>
              </w:rPr>
            </w:pPr>
          </w:p>
        </w:tc>
      </w:tr>
      <w:tr w:rsidR="00955B5D" w:rsidRPr="001F3059" w14:paraId="4C3025C2" w14:textId="77777777" w:rsidTr="00955B5D">
        <w:trPr>
          <w:trHeight w:val="300"/>
        </w:trPr>
        <w:tc>
          <w:tcPr>
            <w:tcW w:w="1360" w:type="dxa"/>
            <w:tcBorders>
              <w:top w:val="single" w:sz="4" w:space="0" w:color="979991"/>
              <w:left w:val="single" w:sz="4" w:space="0" w:color="979991"/>
              <w:bottom w:val="single" w:sz="4" w:space="0" w:color="979991"/>
              <w:right w:val="nil"/>
            </w:tcBorders>
            <w:shd w:val="clear" w:color="000000" w:fill="F0F4FA"/>
            <w:hideMark/>
          </w:tcPr>
          <w:p w14:paraId="3062CA26" w14:textId="77777777" w:rsidR="00955B5D" w:rsidRPr="001F3059" w:rsidRDefault="00955B5D" w:rsidP="00955B5D">
            <w:pPr>
              <w:spacing w:after="0" w:line="240" w:lineRule="auto"/>
              <w:rPr>
                <w:rFonts w:ascii="Calibri" w:eastAsia="Times New Roman" w:hAnsi="Calibri" w:cs="Calibri"/>
                <w:b/>
                <w:bCs/>
                <w:color w:val="000000"/>
                <w:kern w:val="0"/>
                <w:sz w:val="16"/>
                <w:szCs w:val="16"/>
                <w:lang w:eastAsia="nl-BE"/>
                <w14:ligatures w14:val="none"/>
              </w:rPr>
            </w:pPr>
            <w:r w:rsidRPr="001F3059">
              <w:rPr>
                <w:rFonts w:ascii="Calibri" w:eastAsia="Times New Roman" w:hAnsi="Calibri" w:cs="Calibri"/>
                <w:b/>
                <w:bCs/>
                <w:color w:val="000000"/>
                <w:kern w:val="0"/>
                <w:sz w:val="16"/>
                <w:szCs w:val="16"/>
                <w:lang w:eastAsia="nl-BE"/>
                <w14:ligatures w14:val="none"/>
              </w:rPr>
              <w:t>Brussel</w:t>
            </w:r>
          </w:p>
        </w:tc>
        <w:tc>
          <w:tcPr>
            <w:tcW w:w="1340" w:type="dxa"/>
            <w:tcBorders>
              <w:top w:val="single" w:sz="4" w:space="0" w:color="979991"/>
              <w:left w:val="single" w:sz="4" w:space="0" w:color="979991"/>
              <w:bottom w:val="single" w:sz="4" w:space="0" w:color="979991"/>
              <w:right w:val="nil"/>
            </w:tcBorders>
            <w:shd w:val="clear" w:color="000000" w:fill="F0F4FA"/>
            <w:hideMark/>
          </w:tcPr>
          <w:p w14:paraId="58F1EF5E" w14:textId="77777777" w:rsidR="00955B5D" w:rsidRPr="001F3059" w:rsidRDefault="00955B5D" w:rsidP="00955B5D">
            <w:pPr>
              <w:spacing w:after="0" w:line="240" w:lineRule="auto"/>
              <w:rPr>
                <w:rFonts w:ascii="Calibri" w:eastAsia="Times New Roman" w:hAnsi="Calibri" w:cs="Calibri"/>
                <w:b/>
                <w:bCs/>
                <w:color w:val="000000"/>
                <w:kern w:val="0"/>
                <w:sz w:val="16"/>
                <w:szCs w:val="16"/>
                <w:lang w:eastAsia="nl-BE"/>
                <w14:ligatures w14:val="none"/>
              </w:rPr>
            </w:pPr>
            <w:r w:rsidRPr="001F3059">
              <w:rPr>
                <w:rFonts w:ascii="Calibri" w:eastAsia="Times New Roman" w:hAnsi="Calibri" w:cs="Calibri"/>
                <w:b/>
                <w:bCs/>
                <w:color w:val="000000"/>
                <w:kern w:val="0"/>
                <w:sz w:val="16"/>
                <w:szCs w:val="16"/>
                <w:lang w:eastAsia="nl-BE"/>
                <w14:ligatures w14:val="none"/>
              </w:rPr>
              <w:t>Bruxelles</w:t>
            </w:r>
          </w:p>
        </w:tc>
        <w:tc>
          <w:tcPr>
            <w:tcW w:w="1660" w:type="dxa"/>
            <w:tcBorders>
              <w:top w:val="nil"/>
              <w:left w:val="single" w:sz="4" w:space="0" w:color="979991"/>
              <w:bottom w:val="single" w:sz="4" w:space="0" w:color="979991"/>
              <w:right w:val="nil"/>
            </w:tcBorders>
            <w:shd w:val="clear" w:color="000000" w:fill="FFFFFF"/>
            <w:hideMark/>
          </w:tcPr>
          <w:p w14:paraId="5478C1A3" w14:textId="77777777" w:rsidR="00955B5D" w:rsidRPr="001F3059" w:rsidRDefault="00955B5D" w:rsidP="00955B5D">
            <w:pPr>
              <w:spacing w:after="0" w:line="240" w:lineRule="auto"/>
              <w:jc w:val="right"/>
              <w:rPr>
                <w:rFonts w:ascii="Calibri" w:eastAsia="Times New Roman" w:hAnsi="Calibri" w:cs="Calibri"/>
                <w:color w:val="000000"/>
                <w:kern w:val="0"/>
                <w:sz w:val="16"/>
                <w:szCs w:val="16"/>
                <w:lang w:eastAsia="nl-BE"/>
                <w14:ligatures w14:val="none"/>
              </w:rPr>
            </w:pPr>
            <w:r w:rsidRPr="001F3059">
              <w:rPr>
                <w:rFonts w:ascii="Calibri" w:eastAsia="Times New Roman" w:hAnsi="Calibri" w:cs="Calibri"/>
                <w:color w:val="000000"/>
                <w:kern w:val="0"/>
                <w:sz w:val="16"/>
                <w:szCs w:val="16"/>
                <w:lang w:eastAsia="nl-BE"/>
                <w14:ligatures w14:val="none"/>
              </w:rPr>
              <w:t>58.508</w:t>
            </w:r>
          </w:p>
        </w:tc>
        <w:tc>
          <w:tcPr>
            <w:tcW w:w="1660" w:type="dxa"/>
            <w:tcBorders>
              <w:top w:val="nil"/>
              <w:left w:val="single" w:sz="4" w:space="0" w:color="979991"/>
              <w:bottom w:val="single" w:sz="4" w:space="0" w:color="979991"/>
              <w:right w:val="nil"/>
            </w:tcBorders>
            <w:shd w:val="clear" w:color="000000" w:fill="FFFFFF"/>
            <w:hideMark/>
          </w:tcPr>
          <w:p w14:paraId="37A977E9" w14:textId="77777777" w:rsidR="00955B5D" w:rsidRPr="001F3059" w:rsidRDefault="00955B5D" w:rsidP="00955B5D">
            <w:pPr>
              <w:spacing w:after="0" w:line="240" w:lineRule="auto"/>
              <w:jc w:val="right"/>
              <w:rPr>
                <w:rFonts w:ascii="Calibri" w:eastAsia="Times New Roman" w:hAnsi="Calibri" w:cs="Calibri"/>
                <w:color w:val="000000"/>
                <w:kern w:val="0"/>
                <w:sz w:val="16"/>
                <w:szCs w:val="16"/>
                <w:lang w:eastAsia="nl-BE"/>
                <w14:ligatures w14:val="none"/>
              </w:rPr>
            </w:pPr>
            <w:r w:rsidRPr="001F3059">
              <w:rPr>
                <w:rFonts w:ascii="Calibri" w:eastAsia="Times New Roman" w:hAnsi="Calibri" w:cs="Calibri"/>
                <w:color w:val="000000"/>
                <w:kern w:val="0"/>
                <w:sz w:val="16"/>
                <w:szCs w:val="16"/>
                <w:lang w:eastAsia="nl-BE"/>
                <w14:ligatures w14:val="none"/>
              </w:rPr>
              <w:t>60.753</w:t>
            </w:r>
          </w:p>
        </w:tc>
        <w:tc>
          <w:tcPr>
            <w:tcW w:w="1660" w:type="dxa"/>
            <w:tcBorders>
              <w:top w:val="nil"/>
              <w:left w:val="single" w:sz="4" w:space="0" w:color="979991"/>
              <w:bottom w:val="single" w:sz="4" w:space="0" w:color="979991"/>
              <w:right w:val="single" w:sz="4" w:space="0" w:color="979991"/>
            </w:tcBorders>
            <w:shd w:val="clear" w:color="000000" w:fill="FFFFFF"/>
            <w:hideMark/>
          </w:tcPr>
          <w:p w14:paraId="7B69FC7C" w14:textId="77777777" w:rsidR="00955B5D" w:rsidRPr="001F3059" w:rsidRDefault="00955B5D" w:rsidP="00955B5D">
            <w:pPr>
              <w:spacing w:after="0" w:line="240" w:lineRule="auto"/>
              <w:jc w:val="right"/>
              <w:rPr>
                <w:rFonts w:ascii="Calibri" w:eastAsia="Times New Roman" w:hAnsi="Calibri" w:cs="Calibri"/>
                <w:color w:val="000000"/>
                <w:kern w:val="0"/>
                <w:sz w:val="16"/>
                <w:szCs w:val="16"/>
                <w:lang w:eastAsia="nl-BE"/>
                <w14:ligatures w14:val="none"/>
              </w:rPr>
            </w:pPr>
            <w:r w:rsidRPr="001F3059">
              <w:rPr>
                <w:rFonts w:ascii="Calibri" w:eastAsia="Times New Roman" w:hAnsi="Calibri" w:cs="Calibri"/>
                <w:color w:val="000000"/>
                <w:kern w:val="0"/>
                <w:sz w:val="16"/>
                <w:szCs w:val="16"/>
                <w:lang w:eastAsia="nl-BE"/>
                <w14:ligatures w14:val="none"/>
              </w:rPr>
              <w:t>53.302</w:t>
            </w:r>
          </w:p>
        </w:tc>
        <w:tc>
          <w:tcPr>
            <w:tcW w:w="1660" w:type="dxa"/>
            <w:tcBorders>
              <w:top w:val="nil"/>
              <w:left w:val="nil"/>
              <w:bottom w:val="nil"/>
              <w:right w:val="nil"/>
            </w:tcBorders>
            <w:shd w:val="clear" w:color="auto" w:fill="auto"/>
            <w:noWrap/>
            <w:vAlign w:val="bottom"/>
            <w:hideMark/>
          </w:tcPr>
          <w:p w14:paraId="2C080EE5" w14:textId="77777777" w:rsidR="00955B5D" w:rsidRPr="001F3059" w:rsidRDefault="00955B5D" w:rsidP="00955B5D">
            <w:pPr>
              <w:spacing w:after="0" w:line="240" w:lineRule="auto"/>
              <w:jc w:val="right"/>
              <w:rPr>
                <w:rFonts w:ascii="Calibri" w:eastAsia="Times New Roman" w:hAnsi="Calibri" w:cs="Calibri"/>
                <w:color w:val="000000"/>
                <w:kern w:val="0"/>
                <w:sz w:val="16"/>
                <w:szCs w:val="16"/>
                <w:lang w:eastAsia="nl-BE"/>
                <w14:ligatures w14:val="none"/>
              </w:rPr>
            </w:pPr>
          </w:p>
        </w:tc>
      </w:tr>
      <w:tr w:rsidR="00955B5D" w:rsidRPr="001F3059" w14:paraId="164DF26D" w14:textId="77777777" w:rsidTr="00955B5D">
        <w:trPr>
          <w:trHeight w:val="300"/>
        </w:trPr>
        <w:tc>
          <w:tcPr>
            <w:tcW w:w="1360" w:type="dxa"/>
            <w:tcBorders>
              <w:top w:val="nil"/>
              <w:left w:val="single" w:sz="4" w:space="0" w:color="979991"/>
              <w:bottom w:val="single" w:sz="4" w:space="0" w:color="979991"/>
              <w:right w:val="nil"/>
            </w:tcBorders>
            <w:shd w:val="clear" w:color="000000" w:fill="F0F4FA"/>
            <w:hideMark/>
          </w:tcPr>
          <w:p w14:paraId="6E2550A6" w14:textId="77777777" w:rsidR="00955B5D" w:rsidRPr="001F3059" w:rsidRDefault="00955B5D" w:rsidP="00955B5D">
            <w:pPr>
              <w:spacing w:after="0" w:line="240" w:lineRule="auto"/>
              <w:rPr>
                <w:rFonts w:ascii="Calibri" w:eastAsia="Times New Roman" w:hAnsi="Calibri" w:cs="Calibri"/>
                <w:b/>
                <w:bCs/>
                <w:color w:val="000000"/>
                <w:kern w:val="0"/>
                <w:sz w:val="16"/>
                <w:szCs w:val="16"/>
                <w:lang w:eastAsia="nl-BE"/>
                <w14:ligatures w14:val="none"/>
              </w:rPr>
            </w:pPr>
            <w:r w:rsidRPr="001F3059">
              <w:rPr>
                <w:rFonts w:ascii="Calibri" w:eastAsia="Times New Roman" w:hAnsi="Calibri" w:cs="Calibri"/>
                <w:b/>
                <w:bCs/>
                <w:color w:val="000000"/>
                <w:kern w:val="0"/>
                <w:sz w:val="16"/>
                <w:szCs w:val="16"/>
                <w:lang w:eastAsia="nl-BE"/>
                <w14:ligatures w14:val="none"/>
              </w:rPr>
              <w:t>Vlaanderen</w:t>
            </w:r>
          </w:p>
        </w:tc>
        <w:tc>
          <w:tcPr>
            <w:tcW w:w="1340" w:type="dxa"/>
            <w:tcBorders>
              <w:top w:val="nil"/>
              <w:left w:val="single" w:sz="4" w:space="0" w:color="979991"/>
              <w:bottom w:val="single" w:sz="4" w:space="0" w:color="979991"/>
              <w:right w:val="nil"/>
            </w:tcBorders>
            <w:shd w:val="clear" w:color="000000" w:fill="F0F4FA"/>
            <w:hideMark/>
          </w:tcPr>
          <w:p w14:paraId="2893F3F5" w14:textId="77777777" w:rsidR="00955B5D" w:rsidRPr="001F3059" w:rsidRDefault="00955B5D" w:rsidP="00955B5D">
            <w:pPr>
              <w:spacing w:after="0" w:line="240" w:lineRule="auto"/>
              <w:rPr>
                <w:rFonts w:ascii="Calibri" w:eastAsia="Times New Roman" w:hAnsi="Calibri" w:cs="Calibri"/>
                <w:b/>
                <w:bCs/>
                <w:color w:val="000000"/>
                <w:kern w:val="0"/>
                <w:sz w:val="16"/>
                <w:szCs w:val="16"/>
                <w:lang w:eastAsia="nl-BE"/>
                <w14:ligatures w14:val="none"/>
              </w:rPr>
            </w:pPr>
            <w:proofErr w:type="spellStart"/>
            <w:r w:rsidRPr="001F3059">
              <w:rPr>
                <w:rFonts w:ascii="Calibri" w:eastAsia="Times New Roman" w:hAnsi="Calibri" w:cs="Calibri"/>
                <w:b/>
                <w:bCs/>
                <w:color w:val="000000"/>
                <w:kern w:val="0"/>
                <w:sz w:val="16"/>
                <w:szCs w:val="16"/>
                <w:lang w:eastAsia="nl-BE"/>
                <w14:ligatures w14:val="none"/>
              </w:rPr>
              <w:t>Flandre</w:t>
            </w:r>
            <w:proofErr w:type="spellEnd"/>
          </w:p>
        </w:tc>
        <w:tc>
          <w:tcPr>
            <w:tcW w:w="1660" w:type="dxa"/>
            <w:tcBorders>
              <w:top w:val="nil"/>
              <w:left w:val="single" w:sz="4" w:space="0" w:color="979991"/>
              <w:bottom w:val="single" w:sz="4" w:space="0" w:color="979991"/>
              <w:right w:val="nil"/>
            </w:tcBorders>
            <w:shd w:val="clear" w:color="000000" w:fill="FFFFFF"/>
            <w:hideMark/>
          </w:tcPr>
          <w:p w14:paraId="4F02B706" w14:textId="77777777" w:rsidR="00955B5D" w:rsidRPr="001F3059" w:rsidRDefault="00955B5D" w:rsidP="00955B5D">
            <w:pPr>
              <w:spacing w:after="0" w:line="240" w:lineRule="auto"/>
              <w:jc w:val="right"/>
              <w:rPr>
                <w:rFonts w:ascii="Calibri" w:eastAsia="Times New Roman" w:hAnsi="Calibri" w:cs="Calibri"/>
                <w:color w:val="000000"/>
                <w:kern w:val="0"/>
                <w:sz w:val="16"/>
                <w:szCs w:val="16"/>
                <w:lang w:eastAsia="nl-BE"/>
                <w14:ligatures w14:val="none"/>
              </w:rPr>
            </w:pPr>
            <w:r w:rsidRPr="001F3059">
              <w:rPr>
                <w:rFonts w:ascii="Calibri" w:eastAsia="Times New Roman" w:hAnsi="Calibri" w:cs="Calibri"/>
                <w:color w:val="000000"/>
                <w:kern w:val="0"/>
                <w:sz w:val="16"/>
                <w:szCs w:val="16"/>
                <w:lang w:eastAsia="nl-BE"/>
                <w14:ligatures w14:val="none"/>
              </w:rPr>
              <w:t>59.817</w:t>
            </w:r>
          </w:p>
        </w:tc>
        <w:tc>
          <w:tcPr>
            <w:tcW w:w="1660" w:type="dxa"/>
            <w:tcBorders>
              <w:top w:val="nil"/>
              <w:left w:val="single" w:sz="4" w:space="0" w:color="979991"/>
              <w:bottom w:val="single" w:sz="4" w:space="0" w:color="979991"/>
              <w:right w:val="nil"/>
            </w:tcBorders>
            <w:shd w:val="clear" w:color="000000" w:fill="FFFFFF"/>
            <w:hideMark/>
          </w:tcPr>
          <w:p w14:paraId="363443C9" w14:textId="77777777" w:rsidR="00955B5D" w:rsidRPr="001F3059" w:rsidRDefault="00955B5D" w:rsidP="00955B5D">
            <w:pPr>
              <w:spacing w:after="0" w:line="240" w:lineRule="auto"/>
              <w:jc w:val="right"/>
              <w:rPr>
                <w:rFonts w:ascii="Calibri" w:eastAsia="Times New Roman" w:hAnsi="Calibri" w:cs="Calibri"/>
                <w:color w:val="000000"/>
                <w:kern w:val="0"/>
                <w:sz w:val="16"/>
                <w:szCs w:val="16"/>
                <w:lang w:eastAsia="nl-BE"/>
                <w14:ligatures w14:val="none"/>
              </w:rPr>
            </w:pPr>
            <w:r w:rsidRPr="001F3059">
              <w:rPr>
                <w:rFonts w:ascii="Calibri" w:eastAsia="Times New Roman" w:hAnsi="Calibri" w:cs="Calibri"/>
                <w:color w:val="000000"/>
                <w:kern w:val="0"/>
                <w:sz w:val="16"/>
                <w:szCs w:val="16"/>
                <w:lang w:eastAsia="nl-BE"/>
                <w14:ligatures w14:val="none"/>
              </w:rPr>
              <w:t>63.677</w:t>
            </w:r>
          </w:p>
        </w:tc>
        <w:tc>
          <w:tcPr>
            <w:tcW w:w="1660" w:type="dxa"/>
            <w:tcBorders>
              <w:top w:val="nil"/>
              <w:left w:val="single" w:sz="4" w:space="0" w:color="979991"/>
              <w:bottom w:val="single" w:sz="4" w:space="0" w:color="979991"/>
              <w:right w:val="single" w:sz="4" w:space="0" w:color="979991"/>
            </w:tcBorders>
            <w:shd w:val="clear" w:color="000000" w:fill="FFFFFF"/>
            <w:hideMark/>
          </w:tcPr>
          <w:p w14:paraId="0E19515C" w14:textId="77777777" w:rsidR="00955B5D" w:rsidRPr="001F3059" w:rsidRDefault="00955B5D" w:rsidP="00955B5D">
            <w:pPr>
              <w:spacing w:after="0" w:line="240" w:lineRule="auto"/>
              <w:jc w:val="right"/>
              <w:rPr>
                <w:rFonts w:ascii="Calibri" w:eastAsia="Times New Roman" w:hAnsi="Calibri" w:cs="Calibri"/>
                <w:color w:val="000000"/>
                <w:kern w:val="0"/>
                <w:sz w:val="16"/>
                <w:szCs w:val="16"/>
                <w:lang w:eastAsia="nl-BE"/>
                <w14:ligatures w14:val="none"/>
              </w:rPr>
            </w:pPr>
            <w:r w:rsidRPr="001F3059">
              <w:rPr>
                <w:rFonts w:ascii="Calibri" w:eastAsia="Times New Roman" w:hAnsi="Calibri" w:cs="Calibri"/>
                <w:color w:val="000000"/>
                <w:kern w:val="0"/>
                <w:sz w:val="16"/>
                <w:szCs w:val="16"/>
                <w:lang w:eastAsia="nl-BE"/>
                <w14:ligatures w14:val="none"/>
              </w:rPr>
              <w:t>54.412</w:t>
            </w:r>
          </w:p>
        </w:tc>
        <w:tc>
          <w:tcPr>
            <w:tcW w:w="1660" w:type="dxa"/>
            <w:tcBorders>
              <w:top w:val="nil"/>
              <w:left w:val="nil"/>
              <w:bottom w:val="nil"/>
              <w:right w:val="nil"/>
            </w:tcBorders>
            <w:shd w:val="clear" w:color="auto" w:fill="auto"/>
            <w:noWrap/>
            <w:vAlign w:val="bottom"/>
            <w:hideMark/>
          </w:tcPr>
          <w:p w14:paraId="7C52FA01" w14:textId="77777777" w:rsidR="00955B5D" w:rsidRPr="001F3059" w:rsidRDefault="00955B5D" w:rsidP="00955B5D">
            <w:pPr>
              <w:spacing w:after="0" w:line="240" w:lineRule="auto"/>
              <w:jc w:val="right"/>
              <w:rPr>
                <w:rFonts w:ascii="Calibri" w:eastAsia="Times New Roman" w:hAnsi="Calibri" w:cs="Calibri"/>
                <w:color w:val="000000"/>
                <w:kern w:val="0"/>
                <w:sz w:val="16"/>
                <w:szCs w:val="16"/>
                <w:lang w:eastAsia="nl-BE"/>
                <w14:ligatures w14:val="none"/>
              </w:rPr>
            </w:pPr>
          </w:p>
        </w:tc>
      </w:tr>
      <w:tr w:rsidR="00955B5D" w:rsidRPr="001F3059" w14:paraId="2F99ACC3" w14:textId="77777777" w:rsidTr="00955B5D">
        <w:trPr>
          <w:trHeight w:val="300"/>
        </w:trPr>
        <w:tc>
          <w:tcPr>
            <w:tcW w:w="1360" w:type="dxa"/>
            <w:tcBorders>
              <w:top w:val="nil"/>
              <w:left w:val="single" w:sz="4" w:space="0" w:color="979991"/>
              <w:bottom w:val="single" w:sz="4" w:space="0" w:color="979991"/>
              <w:right w:val="nil"/>
            </w:tcBorders>
            <w:shd w:val="clear" w:color="000000" w:fill="F0F4FA"/>
            <w:hideMark/>
          </w:tcPr>
          <w:p w14:paraId="4759EF07" w14:textId="77777777" w:rsidR="00955B5D" w:rsidRPr="001F3059" w:rsidRDefault="00955B5D" w:rsidP="00955B5D">
            <w:pPr>
              <w:spacing w:after="0" w:line="240" w:lineRule="auto"/>
              <w:rPr>
                <w:rFonts w:ascii="Calibri" w:eastAsia="Times New Roman" w:hAnsi="Calibri" w:cs="Calibri"/>
                <w:b/>
                <w:bCs/>
                <w:color w:val="000000"/>
                <w:kern w:val="0"/>
                <w:sz w:val="16"/>
                <w:szCs w:val="16"/>
                <w:lang w:eastAsia="nl-BE"/>
                <w14:ligatures w14:val="none"/>
              </w:rPr>
            </w:pPr>
            <w:r w:rsidRPr="001F3059">
              <w:rPr>
                <w:rFonts w:ascii="Calibri" w:eastAsia="Times New Roman" w:hAnsi="Calibri" w:cs="Calibri"/>
                <w:b/>
                <w:bCs/>
                <w:color w:val="000000"/>
                <w:kern w:val="0"/>
                <w:sz w:val="16"/>
                <w:szCs w:val="16"/>
                <w:lang w:eastAsia="nl-BE"/>
                <w14:ligatures w14:val="none"/>
              </w:rPr>
              <w:t>Wallonië</w:t>
            </w:r>
          </w:p>
        </w:tc>
        <w:tc>
          <w:tcPr>
            <w:tcW w:w="1340" w:type="dxa"/>
            <w:tcBorders>
              <w:top w:val="nil"/>
              <w:left w:val="single" w:sz="4" w:space="0" w:color="979991"/>
              <w:bottom w:val="single" w:sz="4" w:space="0" w:color="979991"/>
              <w:right w:val="nil"/>
            </w:tcBorders>
            <w:shd w:val="clear" w:color="000000" w:fill="F0F4FA"/>
            <w:hideMark/>
          </w:tcPr>
          <w:p w14:paraId="6033B88E" w14:textId="77777777" w:rsidR="00955B5D" w:rsidRPr="001F3059" w:rsidRDefault="00955B5D" w:rsidP="00955B5D">
            <w:pPr>
              <w:spacing w:after="0" w:line="240" w:lineRule="auto"/>
              <w:rPr>
                <w:rFonts w:ascii="Calibri" w:eastAsia="Times New Roman" w:hAnsi="Calibri" w:cs="Calibri"/>
                <w:b/>
                <w:bCs/>
                <w:color w:val="000000"/>
                <w:kern w:val="0"/>
                <w:sz w:val="16"/>
                <w:szCs w:val="16"/>
                <w:lang w:eastAsia="nl-BE"/>
                <w14:ligatures w14:val="none"/>
              </w:rPr>
            </w:pPr>
            <w:proofErr w:type="spellStart"/>
            <w:r w:rsidRPr="001F3059">
              <w:rPr>
                <w:rFonts w:ascii="Calibri" w:eastAsia="Times New Roman" w:hAnsi="Calibri" w:cs="Calibri"/>
                <w:b/>
                <w:bCs/>
                <w:color w:val="000000"/>
                <w:kern w:val="0"/>
                <w:sz w:val="16"/>
                <w:szCs w:val="16"/>
                <w:lang w:eastAsia="nl-BE"/>
                <w14:ligatures w14:val="none"/>
              </w:rPr>
              <w:t>Wallonie</w:t>
            </w:r>
            <w:proofErr w:type="spellEnd"/>
          </w:p>
        </w:tc>
        <w:tc>
          <w:tcPr>
            <w:tcW w:w="1660" w:type="dxa"/>
            <w:tcBorders>
              <w:top w:val="nil"/>
              <w:left w:val="single" w:sz="4" w:space="0" w:color="979991"/>
              <w:bottom w:val="single" w:sz="4" w:space="0" w:color="979991"/>
              <w:right w:val="nil"/>
            </w:tcBorders>
            <w:shd w:val="clear" w:color="000000" w:fill="FFFFFF"/>
            <w:hideMark/>
          </w:tcPr>
          <w:p w14:paraId="3B3C17B2" w14:textId="77777777" w:rsidR="00955B5D" w:rsidRPr="001F3059" w:rsidRDefault="00955B5D" w:rsidP="00955B5D">
            <w:pPr>
              <w:spacing w:after="0" w:line="240" w:lineRule="auto"/>
              <w:jc w:val="right"/>
              <w:rPr>
                <w:rFonts w:ascii="Calibri" w:eastAsia="Times New Roman" w:hAnsi="Calibri" w:cs="Calibri"/>
                <w:color w:val="000000"/>
                <w:kern w:val="0"/>
                <w:sz w:val="16"/>
                <w:szCs w:val="16"/>
                <w:lang w:eastAsia="nl-BE"/>
                <w14:ligatures w14:val="none"/>
              </w:rPr>
            </w:pPr>
            <w:r w:rsidRPr="001F3059">
              <w:rPr>
                <w:rFonts w:ascii="Calibri" w:eastAsia="Times New Roman" w:hAnsi="Calibri" w:cs="Calibri"/>
                <w:color w:val="000000"/>
                <w:kern w:val="0"/>
                <w:sz w:val="16"/>
                <w:szCs w:val="16"/>
                <w:lang w:eastAsia="nl-BE"/>
                <w14:ligatures w14:val="none"/>
              </w:rPr>
              <w:t>97.782</w:t>
            </w:r>
          </w:p>
        </w:tc>
        <w:tc>
          <w:tcPr>
            <w:tcW w:w="1660" w:type="dxa"/>
            <w:tcBorders>
              <w:top w:val="nil"/>
              <w:left w:val="single" w:sz="4" w:space="0" w:color="979991"/>
              <w:bottom w:val="single" w:sz="4" w:space="0" w:color="979991"/>
              <w:right w:val="nil"/>
            </w:tcBorders>
            <w:shd w:val="clear" w:color="000000" w:fill="FFFFFF"/>
            <w:hideMark/>
          </w:tcPr>
          <w:p w14:paraId="0B65E806" w14:textId="77777777" w:rsidR="00955B5D" w:rsidRPr="001F3059" w:rsidRDefault="00955B5D" w:rsidP="00955B5D">
            <w:pPr>
              <w:spacing w:after="0" w:line="240" w:lineRule="auto"/>
              <w:jc w:val="right"/>
              <w:rPr>
                <w:rFonts w:ascii="Calibri" w:eastAsia="Times New Roman" w:hAnsi="Calibri" w:cs="Calibri"/>
                <w:color w:val="000000"/>
                <w:kern w:val="0"/>
                <w:sz w:val="16"/>
                <w:szCs w:val="16"/>
                <w:lang w:eastAsia="nl-BE"/>
                <w14:ligatures w14:val="none"/>
              </w:rPr>
            </w:pPr>
            <w:r w:rsidRPr="001F3059">
              <w:rPr>
                <w:rFonts w:ascii="Calibri" w:eastAsia="Times New Roman" w:hAnsi="Calibri" w:cs="Calibri"/>
                <w:color w:val="000000"/>
                <w:kern w:val="0"/>
                <w:sz w:val="16"/>
                <w:szCs w:val="16"/>
                <w:lang w:eastAsia="nl-BE"/>
                <w14:ligatures w14:val="none"/>
              </w:rPr>
              <w:t>100.782</w:t>
            </w:r>
          </w:p>
        </w:tc>
        <w:tc>
          <w:tcPr>
            <w:tcW w:w="1660" w:type="dxa"/>
            <w:tcBorders>
              <w:top w:val="nil"/>
              <w:left w:val="single" w:sz="4" w:space="0" w:color="979991"/>
              <w:bottom w:val="single" w:sz="4" w:space="0" w:color="979991"/>
              <w:right w:val="single" w:sz="4" w:space="0" w:color="979991"/>
            </w:tcBorders>
            <w:shd w:val="clear" w:color="000000" w:fill="FFFFFF"/>
            <w:hideMark/>
          </w:tcPr>
          <w:p w14:paraId="5F82F848" w14:textId="77777777" w:rsidR="00955B5D" w:rsidRPr="001F3059" w:rsidRDefault="00955B5D" w:rsidP="00955B5D">
            <w:pPr>
              <w:spacing w:after="0" w:line="240" w:lineRule="auto"/>
              <w:jc w:val="right"/>
              <w:rPr>
                <w:rFonts w:ascii="Calibri" w:eastAsia="Times New Roman" w:hAnsi="Calibri" w:cs="Calibri"/>
                <w:color w:val="000000"/>
                <w:kern w:val="0"/>
                <w:sz w:val="16"/>
                <w:szCs w:val="16"/>
                <w:lang w:eastAsia="nl-BE"/>
                <w14:ligatures w14:val="none"/>
              </w:rPr>
            </w:pPr>
            <w:r w:rsidRPr="001F3059">
              <w:rPr>
                <w:rFonts w:ascii="Calibri" w:eastAsia="Times New Roman" w:hAnsi="Calibri" w:cs="Calibri"/>
                <w:color w:val="000000"/>
                <w:kern w:val="0"/>
                <w:sz w:val="16"/>
                <w:szCs w:val="16"/>
                <w:lang w:eastAsia="nl-BE"/>
                <w14:ligatures w14:val="none"/>
              </w:rPr>
              <w:t>88.574</w:t>
            </w:r>
          </w:p>
        </w:tc>
        <w:tc>
          <w:tcPr>
            <w:tcW w:w="1660" w:type="dxa"/>
            <w:tcBorders>
              <w:top w:val="nil"/>
              <w:left w:val="nil"/>
              <w:bottom w:val="nil"/>
              <w:right w:val="nil"/>
            </w:tcBorders>
            <w:shd w:val="clear" w:color="auto" w:fill="auto"/>
            <w:noWrap/>
            <w:vAlign w:val="bottom"/>
            <w:hideMark/>
          </w:tcPr>
          <w:p w14:paraId="3E7BD4A6" w14:textId="77777777" w:rsidR="00955B5D" w:rsidRPr="001F3059" w:rsidRDefault="00955B5D" w:rsidP="00955B5D">
            <w:pPr>
              <w:spacing w:after="0" w:line="240" w:lineRule="auto"/>
              <w:jc w:val="right"/>
              <w:rPr>
                <w:rFonts w:ascii="Calibri" w:eastAsia="Times New Roman" w:hAnsi="Calibri" w:cs="Calibri"/>
                <w:color w:val="000000"/>
                <w:kern w:val="0"/>
                <w:sz w:val="16"/>
                <w:szCs w:val="16"/>
                <w:lang w:eastAsia="nl-BE"/>
                <w14:ligatures w14:val="none"/>
              </w:rPr>
            </w:pPr>
          </w:p>
        </w:tc>
      </w:tr>
      <w:tr w:rsidR="00955B5D" w:rsidRPr="001F3059" w14:paraId="76BF8606" w14:textId="77777777" w:rsidTr="00955B5D">
        <w:trPr>
          <w:trHeight w:val="300"/>
        </w:trPr>
        <w:tc>
          <w:tcPr>
            <w:tcW w:w="2700" w:type="dxa"/>
            <w:gridSpan w:val="2"/>
            <w:tcBorders>
              <w:top w:val="single" w:sz="4" w:space="0" w:color="979991"/>
              <w:left w:val="single" w:sz="4" w:space="0" w:color="979991"/>
              <w:bottom w:val="single" w:sz="4" w:space="0" w:color="979991"/>
              <w:right w:val="nil"/>
            </w:tcBorders>
            <w:shd w:val="clear" w:color="000000" w:fill="F0F4FA"/>
            <w:hideMark/>
          </w:tcPr>
          <w:p w14:paraId="3585811E" w14:textId="77777777" w:rsidR="00955B5D" w:rsidRPr="001F3059" w:rsidRDefault="00955B5D" w:rsidP="00955B5D">
            <w:pPr>
              <w:spacing w:after="0" w:line="240" w:lineRule="auto"/>
              <w:rPr>
                <w:rFonts w:ascii="Calibri" w:eastAsia="Times New Roman" w:hAnsi="Calibri" w:cs="Calibri"/>
                <w:b/>
                <w:bCs/>
                <w:color w:val="000000"/>
                <w:kern w:val="0"/>
                <w:sz w:val="16"/>
                <w:szCs w:val="16"/>
                <w:lang w:eastAsia="nl-BE"/>
                <w14:ligatures w14:val="none"/>
              </w:rPr>
            </w:pPr>
            <w:r w:rsidRPr="001F3059">
              <w:rPr>
                <w:rFonts w:ascii="Calibri" w:eastAsia="Times New Roman" w:hAnsi="Calibri" w:cs="Calibri"/>
                <w:b/>
                <w:bCs/>
                <w:color w:val="000000"/>
                <w:kern w:val="0"/>
                <w:sz w:val="16"/>
                <w:szCs w:val="16"/>
                <w:lang w:eastAsia="nl-BE"/>
                <w14:ligatures w14:val="none"/>
              </w:rPr>
              <w:t xml:space="preserve">Total </w:t>
            </w:r>
            <w:proofErr w:type="spellStart"/>
            <w:r w:rsidRPr="001F3059">
              <w:rPr>
                <w:rFonts w:ascii="Calibri" w:eastAsia="Times New Roman" w:hAnsi="Calibri" w:cs="Calibri"/>
                <w:b/>
                <w:bCs/>
                <w:color w:val="000000"/>
                <w:kern w:val="0"/>
                <w:sz w:val="16"/>
                <w:szCs w:val="16"/>
                <w:lang w:eastAsia="nl-BE"/>
                <w14:ligatures w14:val="none"/>
              </w:rPr>
              <w:t>général</w:t>
            </w:r>
            <w:proofErr w:type="spellEnd"/>
          </w:p>
        </w:tc>
        <w:tc>
          <w:tcPr>
            <w:tcW w:w="1660" w:type="dxa"/>
            <w:tcBorders>
              <w:top w:val="nil"/>
              <w:left w:val="single" w:sz="4" w:space="0" w:color="979991"/>
              <w:bottom w:val="single" w:sz="4" w:space="0" w:color="979991"/>
              <w:right w:val="nil"/>
            </w:tcBorders>
            <w:shd w:val="clear" w:color="000000" w:fill="F0F4FA"/>
            <w:hideMark/>
          </w:tcPr>
          <w:p w14:paraId="5DB7324A" w14:textId="77777777" w:rsidR="00955B5D" w:rsidRPr="001F3059" w:rsidRDefault="00955B5D" w:rsidP="00955B5D">
            <w:pPr>
              <w:spacing w:after="0" w:line="240" w:lineRule="auto"/>
              <w:jc w:val="right"/>
              <w:rPr>
                <w:rFonts w:ascii="Calibri" w:eastAsia="Times New Roman" w:hAnsi="Calibri" w:cs="Calibri"/>
                <w:b/>
                <w:bCs/>
                <w:color w:val="000000"/>
                <w:kern w:val="0"/>
                <w:sz w:val="16"/>
                <w:szCs w:val="16"/>
                <w:lang w:eastAsia="nl-BE"/>
                <w14:ligatures w14:val="none"/>
              </w:rPr>
            </w:pPr>
            <w:r w:rsidRPr="001F3059">
              <w:rPr>
                <w:rFonts w:ascii="Calibri" w:eastAsia="Times New Roman" w:hAnsi="Calibri" w:cs="Calibri"/>
                <w:b/>
                <w:bCs/>
                <w:color w:val="000000"/>
                <w:kern w:val="0"/>
                <w:sz w:val="16"/>
                <w:szCs w:val="16"/>
                <w:lang w:eastAsia="nl-BE"/>
                <w14:ligatures w14:val="none"/>
              </w:rPr>
              <w:t>214.371</w:t>
            </w:r>
          </w:p>
        </w:tc>
        <w:tc>
          <w:tcPr>
            <w:tcW w:w="1660" w:type="dxa"/>
            <w:tcBorders>
              <w:top w:val="nil"/>
              <w:left w:val="single" w:sz="4" w:space="0" w:color="979991"/>
              <w:bottom w:val="single" w:sz="4" w:space="0" w:color="979991"/>
              <w:right w:val="nil"/>
            </w:tcBorders>
            <w:shd w:val="clear" w:color="000000" w:fill="F0F4FA"/>
            <w:hideMark/>
          </w:tcPr>
          <w:p w14:paraId="58112B48" w14:textId="77777777" w:rsidR="00955B5D" w:rsidRPr="001F3059" w:rsidRDefault="00955B5D" w:rsidP="00955B5D">
            <w:pPr>
              <w:spacing w:after="0" w:line="240" w:lineRule="auto"/>
              <w:jc w:val="right"/>
              <w:rPr>
                <w:rFonts w:ascii="Calibri" w:eastAsia="Times New Roman" w:hAnsi="Calibri" w:cs="Calibri"/>
                <w:b/>
                <w:bCs/>
                <w:color w:val="000000"/>
                <w:kern w:val="0"/>
                <w:sz w:val="16"/>
                <w:szCs w:val="16"/>
                <w:lang w:eastAsia="nl-BE"/>
                <w14:ligatures w14:val="none"/>
              </w:rPr>
            </w:pPr>
            <w:r w:rsidRPr="001F3059">
              <w:rPr>
                <w:rFonts w:ascii="Calibri" w:eastAsia="Times New Roman" w:hAnsi="Calibri" w:cs="Calibri"/>
                <w:b/>
                <w:bCs/>
                <w:color w:val="000000"/>
                <w:kern w:val="0"/>
                <w:sz w:val="16"/>
                <w:szCs w:val="16"/>
                <w:lang w:eastAsia="nl-BE"/>
                <w14:ligatures w14:val="none"/>
              </w:rPr>
              <w:t>223.308</w:t>
            </w:r>
          </w:p>
        </w:tc>
        <w:tc>
          <w:tcPr>
            <w:tcW w:w="1660" w:type="dxa"/>
            <w:tcBorders>
              <w:top w:val="nil"/>
              <w:left w:val="single" w:sz="4" w:space="0" w:color="979991"/>
              <w:bottom w:val="single" w:sz="4" w:space="0" w:color="979991"/>
              <w:right w:val="single" w:sz="4" w:space="0" w:color="979991"/>
            </w:tcBorders>
            <w:shd w:val="clear" w:color="000000" w:fill="F0F4FA"/>
            <w:hideMark/>
          </w:tcPr>
          <w:p w14:paraId="25B6404D" w14:textId="77777777" w:rsidR="00955B5D" w:rsidRPr="001F3059" w:rsidRDefault="00955B5D" w:rsidP="00955B5D">
            <w:pPr>
              <w:spacing w:after="0" w:line="240" w:lineRule="auto"/>
              <w:jc w:val="right"/>
              <w:rPr>
                <w:rFonts w:ascii="Calibri" w:eastAsia="Times New Roman" w:hAnsi="Calibri" w:cs="Calibri"/>
                <w:b/>
                <w:bCs/>
                <w:color w:val="000000"/>
                <w:kern w:val="0"/>
                <w:sz w:val="16"/>
                <w:szCs w:val="16"/>
                <w:lang w:eastAsia="nl-BE"/>
                <w14:ligatures w14:val="none"/>
              </w:rPr>
            </w:pPr>
            <w:r w:rsidRPr="001F3059">
              <w:rPr>
                <w:rFonts w:ascii="Calibri" w:eastAsia="Times New Roman" w:hAnsi="Calibri" w:cs="Calibri"/>
                <w:b/>
                <w:bCs/>
                <w:color w:val="000000"/>
                <w:kern w:val="0"/>
                <w:sz w:val="16"/>
                <w:szCs w:val="16"/>
                <w:lang w:eastAsia="nl-BE"/>
                <w14:ligatures w14:val="none"/>
              </w:rPr>
              <w:t>195.623</w:t>
            </w:r>
          </w:p>
        </w:tc>
        <w:tc>
          <w:tcPr>
            <w:tcW w:w="1660" w:type="dxa"/>
            <w:tcBorders>
              <w:top w:val="nil"/>
              <w:left w:val="nil"/>
              <w:bottom w:val="nil"/>
              <w:right w:val="nil"/>
            </w:tcBorders>
            <w:shd w:val="clear" w:color="auto" w:fill="auto"/>
            <w:noWrap/>
            <w:vAlign w:val="bottom"/>
            <w:hideMark/>
          </w:tcPr>
          <w:p w14:paraId="5BCD86F7" w14:textId="77777777" w:rsidR="00955B5D" w:rsidRPr="001F3059" w:rsidRDefault="00955B5D" w:rsidP="00955B5D">
            <w:pPr>
              <w:spacing w:after="0" w:line="240" w:lineRule="auto"/>
              <w:jc w:val="right"/>
              <w:rPr>
                <w:rFonts w:ascii="Calibri" w:eastAsia="Times New Roman" w:hAnsi="Calibri" w:cs="Calibri"/>
                <w:b/>
                <w:bCs/>
                <w:color w:val="000000"/>
                <w:kern w:val="0"/>
                <w:sz w:val="16"/>
                <w:szCs w:val="16"/>
                <w:lang w:eastAsia="nl-BE"/>
                <w14:ligatures w14:val="none"/>
              </w:rPr>
            </w:pPr>
          </w:p>
        </w:tc>
      </w:tr>
      <w:tr w:rsidR="00955B5D" w:rsidRPr="001F3059" w14:paraId="3A3BD673" w14:textId="77777777" w:rsidTr="00955B5D">
        <w:trPr>
          <w:trHeight w:val="300"/>
        </w:trPr>
        <w:tc>
          <w:tcPr>
            <w:tcW w:w="7680" w:type="dxa"/>
            <w:gridSpan w:val="5"/>
            <w:tcBorders>
              <w:top w:val="nil"/>
              <w:left w:val="nil"/>
              <w:bottom w:val="nil"/>
              <w:right w:val="nil"/>
            </w:tcBorders>
            <w:shd w:val="clear" w:color="auto" w:fill="auto"/>
            <w:noWrap/>
            <w:vAlign w:val="bottom"/>
            <w:hideMark/>
          </w:tcPr>
          <w:p w14:paraId="2C857B48" w14:textId="77777777" w:rsidR="00955B5D" w:rsidRPr="001F3059" w:rsidRDefault="00955B5D" w:rsidP="00955B5D">
            <w:pPr>
              <w:spacing w:after="0" w:line="240" w:lineRule="auto"/>
              <w:rPr>
                <w:rFonts w:ascii="Calibri" w:eastAsia="Times New Roman" w:hAnsi="Calibri" w:cs="Calibri"/>
                <w:color w:val="000000"/>
                <w:kern w:val="0"/>
                <w:sz w:val="16"/>
                <w:szCs w:val="16"/>
                <w:lang w:val="fr-FR" w:eastAsia="nl-BE"/>
                <w14:ligatures w14:val="none"/>
              </w:rPr>
            </w:pPr>
            <w:r w:rsidRPr="001F3059">
              <w:rPr>
                <w:rFonts w:ascii="Calibri" w:eastAsia="Times New Roman" w:hAnsi="Calibri" w:cs="Calibri"/>
                <w:color w:val="000000"/>
                <w:kern w:val="0"/>
                <w:sz w:val="16"/>
                <w:szCs w:val="16"/>
                <w:lang w:val="fr-FR" w:eastAsia="nl-BE"/>
                <w14:ligatures w14:val="none"/>
              </w:rPr>
              <w:t xml:space="preserve">2024*: </w:t>
            </w:r>
            <w:proofErr w:type="spellStart"/>
            <w:r w:rsidRPr="001F3059">
              <w:rPr>
                <w:rFonts w:ascii="Calibri" w:eastAsia="Times New Roman" w:hAnsi="Calibri" w:cs="Calibri"/>
                <w:color w:val="000000"/>
                <w:kern w:val="0"/>
                <w:sz w:val="16"/>
                <w:szCs w:val="16"/>
                <w:lang w:val="fr-FR" w:eastAsia="nl-BE"/>
                <w14:ligatures w14:val="none"/>
              </w:rPr>
              <w:t>eerste</w:t>
            </w:r>
            <w:proofErr w:type="spellEnd"/>
            <w:r w:rsidRPr="001F3059">
              <w:rPr>
                <w:rFonts w:ascii="Calibri" w:eastAsia="Times New Roman" w:hAnsi="Calibri" w:cs="Calibri"/>
                <w:color w:val="000000"/>
                <w:kern w:val="0"/>
                <w:sz w:val="16"/>
                <w:szCs w:val="16"/>
                <w:lang w:val="fr-FR" w:eastAsia="nl-BE"/>
                <w14:ligatures w14:val="none"/>
              </w:rPr>
              <w:t xml:space="preserve">  </w:t>
            </w:r>
            <w:proofErr w:type="spellStart"/>
            <w:r w:rsidRPr="001F3059">
              <w:rPr>
                <w:rFonts w:ascii="Calibri" w:eastAsia="Times New Roman" w:hAnsi="Calibri" w:cs="Calibri"/>
                <w:color w:val="000000"/>
                <w:kern w:val="0"/>
                <w:sz w:val="16"/>
                <w:szCs w:val="16"/>
                <w:lang w:val="fr-FR" w:eastAsia="nl-BE"/>
                <w14:ligatures w14:val="none"/>
              </w:rPr>
              <w:t>semester</w:t>
            </w:r>
            <w:proofErr w:type="spellEnd"/>
            <w:r w:rsidRPr="001F3059">
              <w:rPr>
                <w:rFonts w:ascii="Calibri" w:eastAsia="Times New Roman" w:hAnsi="Calibri" w:cs="Calibri"/>
                <w:color w:val="000000"/>
                <w:kern w:val="0"/>
                <w:sz w:val="16"/>
                <w:szCs w:val="16"/>
                <w:lang w:val="fr-FR" w:eastAsia="nl-BE"/>
                <w14:ligatures w14:val="none"/>
              </w:rPr>
              <w:t xml:space="preserve"> (</w:t>
            </w:r>
            <w:proofErr w:type="spellStart"/>
            <w:r w:rsidRPr="001F3059">
              <w:rPr>
                <w:rFonts w:ascii="Calibri" w:eastAsia="Times New Roman" w:hAnsi="Calibri" w:cs="Calibri"/>
                <w:color w:val="000000"/>
                <w:kern w:val="0"/>
                <w:sz w:val="16"/>
                <w:szCs w:val="16"/>
                <w:lang w:val="fr-FR" w:eastAsia="nl-BE"/>
                <w14:ligatures w14:val="none"/>
              </w:rPr>
              <w:t>voorlopige</w:t>
            </w:r>
            <w:proofErr w:type="spellEnd"/>
            <w:r w:rsidRPr="001F3059">
              <w:rPr>
                <w:rFonts w:ascii="Calibri" w:eastAsia="Times New Roman" w:hAnsi="Calibri" w:cs="Calibri"/>
                <w:color w:val="000000"/>
                <w:kern w:val="0"/>
                <w:sz w:val="16"/>
                <w:szCs w:val="16"/>
                <w:lang w:val="fr-FR" w:eastAsia="nl-BE"/>
                <w14:ligatures w14:val="none"/>
              </w:rPr>
              <w:t xml:space="preserve"> </w:t>
            </w:r>
            <w:proofErr w:type="spellStart"/>
            <w:r w:rsidRPr="001F3059">
              <w:rPr>
                <w:rFonts w:ascii="Calibri" w:eastAsia="Times New Roman" w:hAnsi="Calibri" w:cs="Calibri"/>
                <w:color w:val="000000"/>
                <w:kern w:val="0"/>
                <w:sz w:val="16"/>
                <w:szCs w:val="16"/>
                <w:lang w:val="fr-FR" w:eastAsia="nl-BE"/>
                <w14:ligatures w14:val="none"/>
              </w:rPr>
              <w:t>cijfers</w:t>
            </w:r>
            <w:proofErr w:type="spellEnd"/>
            <w:r w:rsidRPr="001F3059">
              <w:rPr>
                <w:rFonts w:ascii="Calibri" w:eastAsia="Times New Roman" w:hAnsi="Calibri" w:cs="Calibri"/>
                <w:color w:val="000000"/>
                <w:kern w:val="0"/>
                <w:sz w:val="16"/>
                <w:szCs w:val="16"/>
                <w:lang w:val="fr-FR" w:eastAsia="nl-BE"/>
                <w14:ligatures w14:val="none"/>
              </w:rPr>
              <w:t>) - premier semestre (chiffres provisoires)</w:t>
            </w:r>
          </w:p>
        </w:tc>
        <w:tc>
          <w:tcPr>
            <w:tcW w:w="1660" w:type="dxa"/>
            <w:tcBorders>
              <w:top w:val="nil"/>
              <w:left w:val="nil"/>
              <w:bottom w:val="nil"/>
              <w:right w:val="nil"/>
            </w:tcBorders>
            <w:shd w:val="clear" w:color="auto" w:fill="auto"/>
            <w:noWrap/>
            <w:vAlign w:val="bottom"/>
            <w:hideMark/>
          </w:tcPr>
          <w:p w14:paraId="17D7509A" w14:textId="77777777" w:rsidR="00955B5D" w:rsidRPr="001F3059" w:rsidRDefault="00955B5D" w:rsidP="00955B5D">
            <w:pPr>
              <w:spacing w:after="0" w:line="240" w:lineRule="auto"/>
              <w:rPr>
                <w:rFonts w:ascii="Calibri" w:eastAsia="Times New Roman" w:hAnsi="Calibri" w:cs="Calibri"/>
                <w:color w:val="000000"/>
                <w:kern w:val="0"/>
                <w:sz w:val="16"/>
                <w:szCs w:val="16"/>
                <w:lang w:val="fr-FR" w:eastAsia="nl-BE"/>
                <w14:ligatures w14:val="none"/>
              </w:rPr>
            </w:pPr>
          </w:p>
        </w:tc>
      </w:tr>
      <w:tr w:rsidR="00955B5D" w:rsidRPr="001F3059" w14:paraId="4DD3B578" w14:textId="77777777" w:rsidTr="00955B5D">
        <w:trPr>
          <w:trHeight w:val="300"/>
        </w:trPr>
        <w:tc>
          <w:tcPr>
            <w:tcW w:w="1360" w:type="dxa"/>
            <w:tcBorders>
              <w:top w:val="nil"/>
              <w:left w:val="nil"/>
              <w:bottom w:val="nil"/>
              <w:right w:val="nil"/>
            </w:tcBorders>
            <w:shd w:val="clear" w:color="auto" w:fill="auto"/>
            <w:noWrap/>
            <w:vAlign w:val="bottom"/>
            <w:hideMark/>
          </w:tcPr>
          <w:p w14:paraId="249EBD97" w14:textId="77777777" w:rsidR="00955B5D" w:rsidRPr="001F3059" w:rsidRDefault="00955B5D" w:rsidP="00955B5D">
            <w:pPr>
              <w:spacing w:after="0" w:line="240" w:lineRule="auto"/>
              <w:rPr>
                <w:rFonts w:ascii="Times New Roman" w:eastAsia="Times New Roman" w:hAnsi="Times New Roman" w:cs="Times New Roman"/>
                <w:kern w:val="0"/>
                <w:sz w:val="20"/>
                <w:szCs w:val="20"/>
                <w:lang w:val="fr-FR" w:eastAsia="nl-BE"/>
                <w14:ligatures w14:val="none"/>
              </w:rPr>
            </w:pPr>
          </w:p>
        </w:tc>
        <w:tc>
          <w:tcPr>
            <w:tcW w:w="1340" w:type="dxa"/>
            <w:tcBorders>
              <w:top w:val="nil"/>
              <w:left w:val="nil"/>
              <w:bottom w:val="nil"/>
              <w:right w:val="nil"/>
            </w:tcBorders>
            <w:shd w:val="clear" w:color="auto" w:fill="auto"/>
            <w:noWrap/>
            <w:vAlign w:val="bottom"/>
            <w:hideMark/>
          </w:tcPr>
          <w:p w14:paraId="78DC0C17" w14:textId="77777777" w:rsidR="00955B5D" w:rsidRPr="001F3059" w:rsidRDefault="00955B5D" w:rsidP="00955B5D">
            <w:pPr>
              <w:spacing w:after="0" w:line="240" w:lineRule="auto"/>
              <w:rPr>
                <w:rFonts w:ascii="Times New Roman" w:eastAsia="Times New Roman" w:hAnsi="Times New Roman" w:cs="Times New Roman"/>
                <w:kern w:val="0"/>
                <w:sz w:val="20"/>
                <w:szCs w:val="20"/>
                <w:lang w:val="fr-FR" w:eastAsia="nl-BE"/>
                <w14:ligatures w14:val="none"/>
              </w:rPr>
            </w:pPr>
          </w:p>
        </w:tc>
        <w:tc>
          <w:tcPr>
            <w:tcW w:w="1660" w:type="dxa"/>
            <w:tcBorders>
              <w:top w:val="nil"/>
              <w:left w:val="nil"/>
              <w:bottom w:val="nil"/>
              <w:right w:val="nil"/>
            </w:tcBorders>
            <w:shd w:val="clear" w:color="auto" w:fill="auto"/>
            <w:noWrap/>
            <w:vAlign w:val="bottom"/>
            <w:hideMark/>
          </w:tcPr>
          <w:p w14:paraId="2CC8BE13" w14:textId="77777777" w:rsidR="00955B5D" w:rsidRPr="001F3059" w:rsidRDefault="00955B5D" w:rsidP="00955B5D">
            <w:pPr>
              <w:spacing w:after="0" w:line="240" w:lineRule="auto"/>
              <w:rPr>
                <w:rFonts w:ascii="Times New Roman" w:eastAsia="Times New Roman" w:hAnsi="Times New Roman" w:cs="Times New Roman"/>
                <w:kern w:val="0"/>
                <w:sz w:val="20"/>
                <w:szCs w:val="20"/>
                <w:lang w:val="fr-FR" w:eastAsia="nl-BE"/>
                <w14:ligatures w14:val="none"/>
              </w:rPr>
            </w:pPr>
          </w:p>
        </w:tc>
        <w:tc>
          <w:tcPr>
            <w:tcW w:w="1660" w:type="dxa"/>
            <w:tcBorders>
              <w:top w:val="nil"/>
              <w:left w:val="nil"/>
              <w:bottom w:val="nil"/>
              <w:right w:val="nil"/>
            </w:tcBorders>
            <w:shd w:val="clear" w:color="auto" w:fill="auto"/>
            <w:noWrap/>
            <w:vAlign w:val="bottom"/>
            <w:hideMark/>
          </w:tcPr>
          <w:p w14:paraId="2C30B226" w14:textId="77777777" w:rsidR="00955B5D" w:rsidRPr="001F3059" w:rsidRDefault="00955B5D" w:rsidP="00955B5D">
            <w:pPr>
              <w:spacing w:after="0" w:line="240" w:lineRule="auto"/>
              <w:rPr>
                <w:rFonts w:ascii="Times New Roman" w:eastAsia="Times New Roman" w:hAnsi="Times New Roman" w:cs="Times New Roman"/>
                <w:kern w:val="0"/>
                <w:sz w:val="20"/>
                <w:szCs w:val="20"/>
                <w:lang w:val="fr-FR" w:eastAsia="nl-BE"/>
                <w14:ligatures w14:val="none"/>
              </w:rPr>
            </w:pPr>
          </w:p>
        </w:tc>
        <w:tc>
          <w:tcPr>
            <w:tcW w:w="1660" w:type="dxa"/>
            <w:tcBorders>
              <w:top w:val="nil"/>
              <w:left w:val="nil"/>
              <w:bottom w:val="nil"/>
              <w:right w:val="nil"/>
            </w:tcBorders>
            <w:shd w:val="clear" w:color="auto" w:fill="auto"/>
            <w:noWrap/>
            <w:vAlign w:val="bottom"/>
            <w:hideMark/>
          </w:tcPr>
          <w:p w14:paraId="632F2E13" w14:textId="77777777" w:rsidR="00955B5D" w:rsidRPr="001F3059" w:rsidRDefault="00955B5D" w:rsidP="00955B5D">
            <w:pPr>
              <w:spacing w:after="0" w:line="240" w:lineRule="auto"/>
              <w:rPr>
                <w:rFonts w:ascii="Times New Roman" w:eastAsia="Times New Roman" w:hAnsi="Times New Roman" w:cs="Times New Roman"/>
                <w:kern w:val="0"/>
                <w:sz w:val="20"/>
                <w:szCs w:val="20"/>
                <w:lang w:val="fr-FR" w:eastAsia="nl-BE"/>
                <w14:ligatures w14:val="none"/>
              </w:rPr>
            </w:pPr>
          </w:p>
        </w:tc>
        <w:tc>
          <w:tcPr>
            <w:tcW w:w="1660" w:type="dxa"/>
            <w:tcBorders>
              <w:top w:val="nil"/>
              <w:left w:val="nil"/>
              <w:bottom w:val="nil"/>
              <w:right w:val="nil"/>
            </w:tcBorders>
            <w:shd w:val="clear" w:color="auto" w:fill="auto"/>
            <w:noWrap/>
            <w:vAlign w:val="bottom"/>
            <w:hideMark/>
          </w:tcPr>
          <w:p w14:paraId="240779AD" w14:textId="77777777" w:rsidR="00955B5D" w:rsidRPr="001F3059" w:rsidRDefault="00955B5D" w:rsidP="00955B5D">
            <w:pPr>
              <w:spacing w:after="0" w:line="240" w:lineRule="auto"/>
              <w:rPr>
                <w:rFonts w:ascii="Times New Roman" w:eastAsia="Times New Roman" w:hAnsi="Times New Roman" w:cs="Times New Roman"/>
                <w:kern w:val="0"/>
                <w:sz w:val="20"/>
                <w:szCs w:val="20"/>
                <w:lang w:val="fr-FR" w:eastAsia="nl-BE"/>
                <w14:ligatures w14:val="none"/>
              </w:rPr>
            </w:pPr>
          </w:p>
        </w:tc>
      </w:tr>
      <w:tr w:rsidR="00955B5D" w:rsidRPr="001F3059" w14:paraId="4871396E" w14:textId="77777777" w:rsidTr="00955B5D">
        <w:trPr>
          <w:trHeight w:val="300"/>
        </w:trPr>
        <w:tc>
          <w:tcPr>
            <w:tcW w:w="1360" w:type="dxa"/>
            <w:tcBorders>
              <w:top w:val="nil"/>
              <w:left w:val="nil"/>
              <w:bottom w:val="nil"/>
              <w:right w:val="nil"/>
            </w:tcBorders>
            <w:shd w:val="clear" w:color="auto" w:fill="auto"/>
            <w:noWrap/>
            <w:vAlign w:val="bottom"/>
            <w:hideMark/>
          </w:tcPr>
          <w:p w14:paraId="4DE58B58" w14:textId="77777777" w:rsidR="00955B5D" w:rsidRPr="001F3059" w:rsidRDefault="00955B5D" w:rsidP="00955B5D">
            <w:pPr>
              <w:spacing w:after="0" w:line="240" w:lineRule="auto"/>
              <w:rPr>
                <w:rFonts w:ascii="Times New Roman" w:eastAsia="Times New Roman" w:hAnsi="Times New Roman" w:cs="Times New Roman"/>
                <w:kern w:val="0"/>
                <w:sz w:val="20"/>
                <w:szCs w:val="20"/>
                <w:lang w:val="fr-FR" w:eastAsia="nl-BE"/>
                <w14:ligatures w14:val="none"/>
              </w:rPr>
            </w:pPr>
          </w:p>
        </w:tc>
        <w:tc>
          <w:tcPr>
            <w:tcW w:w="1340" w:type="dxa"/>
            <w:tcBorders>
              <w:top w:val="nil"/>
              <w:left w:val="nil"/>
              <w:bottom w:val="nil"/>
              <w:right w:val="nil"/>
            </w:tcBorders>
            <w:shd w:val="clear" w:color="auto" w:fill="auto"/>
            <w:noWrap/>
            <w:vAlign w:val="bottom"/>
            <w:hideMark/>
          </w:tcPr>
          <w:p w14:paraId="7A1F8522" w14:textId="77777777" w:rsidR="00955B5D" w:rsidRPr="001F3059" w:rsidRDefault="00955B5D" w:rsidP="00955B5D">
            <w:pPr>
              <w:spacing w:after="0" w:line="240" w:lineRule="auto"/>
              <w:rPr>
                <w:rFonts w:ascii="Times New Roman" w:eastAsia="Times New Roman" w:hAnsi="Times New Roman" w:cs="Times New Roman"/>
                <w:kern w:val="0"/>
                <w:sz w:val="20"/>
                <w:szCs w:val="20"/>
                <w:lang w:val="fr-FR" w:eastAsia="nl-BE"/>
                <w14:ligatures w14:val="none"/>
              </w:rPr>
            </w:pPr>
          </w:p>
        </w:tc>
        <w:tc>
          <w:tcPr>
            <w:tcW w:w="1660" w:type="dxa"/>
            <w:tcBorders>
              <w:top w:val="nil"/>
              <w:left w:val="nil"/>
              <w:bottom w:val="nil"/>
              <w:right w:val="nil"/>
            </w:tcBorders>
            <w:shd w:val="clear" w:color="auto" w:fill="auto"/>
            <w:noWrap/>
            <w:vAlign w:val="bottom"/>
            <w:hideMark/>
          </w:tcPr>
          <w:p w14:paraId="26436536" w14:textId="77777777" w:rsidR="00955B5D" w:rsidRPr="001F3059" w:rsidRDefault="00955B5D" w:rsidP="00955B5D">
            <w:pPr>
              <w:spacing w:after="0" w:line="240" w:lineRule="auto"/>
              <w:rPr>
                <w:rFonts w:ascii="Times New Roman" w:eastAsia="Times New Roman" w:hAnsi="Times New Roman" w:cs="Times New Roman"/>
                <w:kern w:val="0"/>
                <w:sz w:val="20"/>
                <w:szCs w:val="20"/>
                <w:lang w:val="fr-FR" w:eastAsia="nl-BE"/>
                <w14:ligatures w14:val="none"/>
              </w:rPr>
            </w:pPr>
          </w:p>
        </w:tc>
        <w:tc>
          <w:tcPr>
            <w:tcW w:w="1660" w:type="dxa"/>
            <w:tcBorders>
              <w:top w:val="nil"/>
              <w:left w:val="nil"/>
              <w:bottom w:val="nil"/>
              <w:right w:val="nil"/>
            </w:tcBorders>
            <w:shd w:val="clear" w:color="auto" w:fill="auto"/>
            <w:noWrap/>
            <w:vAlign w:val="bottom"/>
            <w:hideMark/>
          </w:tcPr>
          <w:p w14:paraId="028E85D6" w14:textId="77777777" w:rsidR="00955B5D" w:rsidRPr="001F3059" w:rsidRDefault="00955B5D" w:rsidP="00955B5D">
            <w:pPr>
              <w:spacing w:after="0" w:line="240" w:lineRule="auto"/>
              <w:rPr>
                <w:rFonts w:ascii="Times New Roman" w:eastAsia="Times New Roman" w:hAnsi="Times New Roman" w:cs="Times New Roman"/>
                <w:kern w:val="0"/>
                <w:sz w:val="20"/>
                <w:szCs w:val="20"/>
                <w:lang w:val="fr-FR" w:eastAsia="nl-BE"/>
                <w14:ligatures w14:val="none"/>
              </w:rPr>
            </w:pPr>
          </w:p>
        </w:tc>
        <w:tc>
          <w:tcPr>
            <w:tcW w:w="1660" w:type="dxa"/>
            <w:tcBorders>
              <w:top w:val="nil"/>
              <w:left w:val="nil"/>
              <w:bottom w:val="nil"/>
              <w:right w:val="nil"/>
            </w:tcBorders>
            <w:shd w:val="clear" w:color="auto" w:fill="auto"/>
            <w:noWrap/>
            <w:vAlign w:val="bottom"/>
            <w:hideMark/>
          </w:tcPr>
          <w:p w14:paraId="30B12594" w14:textId="77777777" w:rsidR="00955B5D" w:rsidRPr="001F3059" w:rsidRDefault="00955B5D" w:rsidP="00955B5D">
            <w:pPr>
              <w:spacing w:after="0" w:line="240" w:lineRule="auto"/>
              <w:rPr>
                <w:rFonts w:ascii="Times New Roman" w:eastAsia="Times New Roman" w:hAnsi="Times New Roman" w:cs="Times New Roman"/>
                <w:kern w:val="0"/>
                <w:sz w:val="20"/>
                <w:szCs w:val="20"/>
                <w:lang w:val="fr-FR" w:eastAsia="nl-BE"/>
                <w14:ligatures w14:val="none"/>
              </w:rPr>
            </w:pPr>
          </w:p>
        </w:tc>
        <w:tc>
          <w:tcPr>
            <w:tcW w:w="1660" w:type="dxa"/>
            <w:tcBorders>
              <w:top w:val="nil"/>
              <w:left w:val="nil"/>
              <w:bottom w:val="nil"/>
              <w:right w:val="nil"/>
            </w:tcBorders>
            <w:shd w:val="clear" w:color="auto" w:fill="auto"/>
            <w:noWrap/>
            <w:vAlign w:val="bottom"/>
            <w:hideMark/>
          </w:tcPr>
          <w:p w14:paraId="16FB7982" w14:textId="77777777" w:rsidR="00955B5D" w:rsidRPr="001F3059" w:rsidRDefault="00955B5D" w:rsidP="00955B5D">
            <w:pPr>
              <w:spacing w:after="0" w:line="240" w:lineRule="auto"/>
              <w:rPr>
                <w:rFonts w:ascii="Times New Roman" w:eastAsia="Times New Roman" w:hAnsi="Times New Roman" w:cs="Times New Roman"/>
                <w:kern w:val="0"/>
                <w:sz w:val="20"/>
                <w:szCs w:val="20"/>
                <w:lang w:val="fr-FR" w:eastAsia="nl-BE"/>
                <w14:ligatures w14:val="none"/>
              </w:rPr>
            </w:pPr>
          </w:p>
        </w:tc>
      </w:tr>
    </w:tbl>
    <w:p w14:paraId="73897E2A" w14:textId="77777777" w:rsidR="001F3059" w:rsidRDefault="001F3059">
      <w:pPr>
        <w:rPr>
          <w:lang w:val="nl-NL"/>
        </w:rPr>
      </w:pPr>
    </w:p>
    <w:p w14:paraId="0697A912" w14:textId="72F06C9A" w:rsidR="00955B5D" w:rsidRDefault="001F3059" w:rsidP="00955B5D">
      <w:r w:rsidRPr="001F3059">
        <w:t xml:space="preserve">Uit een </w:t>
      </w:r>
      <w:proofErr w:type="spellStart"/>
      <w:r w:rsidRPr="001F3059">
        <w:t>Pano</w:t>
      </w:r>
      <w:proofErr w:type="spellEnd"/>
      <w:r w:rsidRPr="001F3059">
        <w:t>-reportage (19/11/2024) blijkt d</w:t>
      </w:r>
      <w:r>
        <w:t xml:space="preserve">at er tenminste bij het </w:t>
      </w:r>
      <w:proofErr w:type="spellStart"/>
      <w:r w:rsidR="00413D6B">
        <w:t>ocmw</w:t>
      </w:r>
      <w:proofErr w:type="spellEnd"/>
      <w:r w:rsidR="00413D6B">
        <w:t xml:space="preserve"> </w:t>
      </w:r>
      <w:r>
        <w:t>van Anderlecht zwaar wordt gefraudeerd bij de toekenning en de uitkering van de leeflonen.</w:t>
      </w:r>
      <w:r w:rsidR="00955B5D">
        <w:t xml:space="preserve"> “</w:t>
      </w:r>
      <w:r w:rsidR="00955B5D">
        <w:t xml:space="preserve">We hebben leeflonen toegekend aan mensen die we nog nooit hebben gezien, die zelfs niet in Anderlecht wonen. Het </w:t>
      </w:r>
      <w:proofErr w:type="spellStart"/>
      <w:r w:rsidR="00413D6B">
        <w:t>ocmw</w:t>
      </w:r>
      <w:proofErr w:type="spellEnd"/>
      <w:r w:rsidR="00413D6B">
        <w:t xml:space="preserve"> </w:t>
      </w:r>
      <w:r w:rsidR="00955B5D">
        <w:t xml:space="preserve">van Anderlecht is een grote zeef." </w:t>
      </w:r>
      <w:r w:rsidR="00955B5D">
        <w:t xml:space="preserve">aldus één van de assistenten bij het </w:t>
      </w:r>
      <w:proofErr w:type="spellStart"/>
      <w:r w:rsidR="00413D6B">
        <w:t>ocmw</w:t>
      </w:r>
      <w:proofErr w:type="spellEnd"/>
      <w:r w:rsidR="00955B5D">
        <w:t xml:space="preserve"> van Anderlecht. Door de enorme werkdruk worden de dossiers nauwelijks onderzocht, en afgewezen dossiers worden onder politieke druk later alsnog goedgekeurd binnen het BCSD. Zo worden er bijvoorbeeld nauwelijks of geen </w:t>
      </w:r>
      <w:r w:rsidR="00955B5D">
        <w:lastRenderedPageBreak/>
        <w:t>huisbezoeken gedaan, om na te gaan of de aanvrager wel degelijk in de gemeente woont op het adres dat hij bij zijn of haar aanvraag heeft ingediend. “</w:t>
      </w:r>
      <w:r w:rsidR="00955B5D" w:rsidRPr="00955B5D">
        <w:t xml:space="preserve">Het comité </w:t>
      </w:r>
      <w:r w:rsidR="00955B5D">
        <w:t xml:space="preserve">(BCSD) </w:t>
      </w:r>
      <w:r w:rsidR="00955B5D" w:rsidRPr="00955B5D">
        <w:t>kiest bijna altijd de kant van de uitkeringsgerechtigde en niet van de maatschappelijk werker</w:t>
      </w:r>
      <w:r w:rsidR="00955B5D">
        <w:t>”, zo wordt duidelijk gesteld. “</w:t>
      </w:r>
      <w:r w:rsidR="00955B5D" w:rsidRPr="00955B5D">
        <w:t>We hebben een comité dat bestaat uit kerstmannen, feeën en peettantes. Door hun permissieve beleid willen veel mensen geen</w:t>
      </w:r>
      <w:r w:rsidR="00413D6B">
        <w:t xml:space="preserve"> </w:t>
      </w:r>
      <w:r w:rsidR="00955B5D" w:rsidRPr="00955B5D">
        <w:t>verantwoordelijkheid nemen.</w:t>
      </w:r>
      <w:r w:rsidR="00955B5D">
        <w:t>”</w:t>
      </w:r>
    </w:p>
    <w:p w14:paraId="049A2D21" w14:textId="77777777" w:rsidR="00955B5D" w:rsidRDefault="00955B5D" w:rsidP="00955B5D"/>
    <w:p w14:paraId="03514765" w14:textId="7164248A" w:rsidR="00955B5D" w:rsidRDefault="00955B5D" w:rsidP="00955B5D">
      <w:r>
        <w:t xml:space="preserve">Maar er zijn nog andere bijzonder merkwaardige vaststellingen te doen. </w:t>
      </w:r>
      <w:r w:rsidR="00E4213F">
        <w:t xml:space="preserve">Zo bevestigen bronnen binnen de verschillende Brusselse </w:t>
      </w:r>
      <w:proofErr w:type="spellStart"/>
      <w:r w:rsidR="00413D6B">
        <w:t>ocmw</w:t>
      </w:r>
      <w:r w:rsidR="00E4213F">
        <w:t>’s</w:t>
      </w:r>
      <w:proofErr w:type="spellEnd"/>
      <w:r w:rsidR="00E4213F">
        <w:t xml:space="preserve"> dat het personeel vanwege de politieke oversten verplicht wordt om de nodige identiteitsbewijzen die gevraagd worden bij een aanvraag tot leefloon wel heel laks op te vatten. Zo worden bij sommige </w:t>
      </w:r>
      <w:proofErr w:type="spellStart"/>
      <w:r w:rsidR="00413D6B">
        <w:t>ocmw’s</w:t>
      </w:r>
      <w:proofErr w:type="spellEnd"/>
      <w:r w:rsidR="00413D6B">
        <w:t xml:space="preserve"> </w:t>
      </w:r>
      <w:r w:rsidR="00E4213F">
        <w:t>zelfs bevelen om het grondgebied te verlaten, aanvaard als identificatiebewijs.</w:t>
      </w:r>
    </w:p>
    <w:p w14:paraId="2208D1C3" w14:textId="00BEFF4C" w:rsidR="00413D6B" w:rsidRDefault="00413D6B" w:rsidP="00955B5D">
      <w:r>
        <w:t xml:space="preserve">Meer en meer lijkt het er dus op dat het toekennen van leeflonen niet gebeurt volgens correcte en objectieve criteria aan wie er recht op heeft, maar dat het een instrument is geworden van politiek </w:t>
      </w:r>
      <w:proofErr w:type="spellStart"/>
      <w:r>
        <w:t>cliëntelisme</w:t>
      </w:r>
      <w:proofErr w:type="spellEnd"/>
      <w:r>
        <w:t xml:space="preserve">. </w:t>
      </w:r>
      <w:r w:rsidRPr="00413D6B">
        <w:t xml:space="preserve">Zo blijkt voormalig voorzitter </w:t>
      </w:r>
      <w:proofErr w:type="spellStart"/>
      <w:r w:rsidRPr="00413D6B">
        <w:t>Mustapha</w:t>
      </w:r>
      <w:proofErr w:type="spellEnd"/>
      <w:r w:rsidRPr="00413D6B">
        <w:t xml:space="preserve"> </w:t>
      </w:r>
      <w:proofErr w:type="spellStart"/>
      <w:r w:rsidRPr="00413D6B">
        <w:t>Akouz</w:t>
      </w:r>
      <w:proofErr w:type="spellEnd"/>
      <w:r w:rsidRPr="00413D6B">
        <w:t xml:space="preserve"> (PS) eigenhandig dossiers te versnellen als hem dat door klanten van het </w:t>
      </w:r>
      <w:proofErr w:type="spellStart"/>
      <w:r w:rsidR="00DF08F2">
        <w:t>ocmw</w:t>
      </w:r>
      <w:proofErr w:type="spellEnd"/>
      <w:r w:rsidRPr="00413D6B">
        <w:t xml:space="preserve"> wordt gevraagd. De man zelf zegt daar in de </w:t>
      </w:r>
      <w:proofErr w:type="spellStart"/>
      <w:r w:rsidRPr="00413D6B">
        <w:t>Pano</w:t>
      </w:r>
      <w:proofErr w:type="spellEnd"/>
      <w:r w:rsidRPr="00413D6B">
        <w:t>-reportage geen graten in te zien.</w:t>
      </w:r>
    </w:p>
    <w:p w14:paraId="0C9EB90B" w14:textId="77777777" w:rsidR="00E4213F" w:rsidRDefault="00E4213F" w:rsidP="00955B5D"/>
    <w:p w14:paraId="2D105D07" w14:textId="77777777" w:rsidR="00E4213F" w:rsidRDefault="00E4213F" w:rsidP="00955B5D"/>
    <w:p w14:paraId="2E5D24B7" w14:textId="77777777" w:rsidR="00DF08F2" w:rsidRDefault="00DF08F2" w:rsidP="00955B5D"/>
    <w:p w14:paraId="768F5317" w14:textId="77777777" w:rsidR="00DF08F2" w:rsidRDefault="00DF08F2" w:rsidP="00955B5D"/>
    <w:p w14:paraId="3643E459" w14:textId="77777777" w:rsidR="00DF08F2" w:rsidRDefault="00DF08F2" w:rsidP="00955B5D"/>
    <w:p w14:paraId="2BAF70CC" w14:textId="77777777" w:rsidR="00DF08F2" w:rsidRDefault="00DF08F2" w:rsidP="00955B5D"/>
    <w:p w14:paraId="4DA15273" w14:textId="77777777" w:rsidR="00DF08F2" w:rsidRDefault="00DF08F2" w:rsidP="00955B5D"/>
    <w:p w14:paraId="28A57396" w14:textId="77777777" w:rsidR="00DF08F2" w:rsidRDefault="00DF08F2" w:rsidP="00955B5D"/>
    <w:p w14:paraId="11F62066" w14:textId="77777777" w:rsidR="00DF08F2" w:rsidRDefault="00DF08F2" w:rsidP="00955B5D"/>
    <w:p w14:paraId="4D9847CD" w14:textId="77777777" w:rsidR="00DF08F2" w:rsidRDefault="00DF08F2" w:rsidP="00955B5D"/>
    <w:p w14:paraId="4193EEC1" w14:textId="77777777" w:rsidR="00DF08F2" w:rsidRDefault="00DF08F2" w:rsidP="00955B5D"/>
    <w:p w14:paraId="7318CA11" w14:textId="77777777" w:rsidR="00DF08F2" w:rsidRDefault="00DF08F2" w:rsidP="00955B5D"/>
    <w:p w14:paraId="1FF992CC" w14:textId="77777777" w:rsidR="00DF08F2" w:rsidRDefault="00DF08F2" w:rsidP="00955B5D"/>
    <w:p w14:paraId="33B6B28C" w14:textId="77777777" w:rsidR="00DF08F2" w:rsidRDefault="00DF08F2" w:rsidP="00955B5D"/>
    <w:p w14:paraId="59638D8C" w14:textId="77777777" w:rsidR="00E4213F" w:rsidRDefault="00E4213F" w:rsidP="00955B5D"/>
    <w:p w14:paraId="5F7C830E" w14:textId="3921253F" w:rsidR="00E4213F" w:rsidRPr="00E4213F" w:rsidRDefault="00E4213F" w:rsidP="00E4213F">
      <w:pPr>
        <w:jc w:val="center"/>
        <w:rPr>
          <w:b/>
          <w:bCs/>
          <w:u w:val="single"/>
        </w:rPr>
      </w:pPr>
      <w:r w:rsidRPr="00E4213F">
        <w:rPr>
          <w:b/>
          <w:bCs/>
          <w:u w:val="single"/>
        </w:rPr>
        <w:lastRenderedPageBreak/>
        <w:t>VOORSTEL VAN RESOLUTIE</w:t>
      </w:r>
    </w:p>
    <w:p w14:paraId="30DF315F" w14:textId="77777777" w:rsidR="00E4213F" w:rsidRDefault="00E4213F" w:rsidP="00955B5D"/>
    <w:p w14:paraId="19407222" w14:textId="479EC458" w:rsidR="00E4213F" w:rsidRDefault="00E4213F" w:rsidP="00955B5D">
      <w:r>
        <w:t>De Kamer van Volksvertegenwoordigers,</w:t>
      </w:r>
    </w:p>
    <w:p w14:paraId="2C863D8D" w14:textId="77777777" w:rsidR="00E4213F" w:rsidRDefault="00E4213F" w:rsidP="00955B5D"/>
    <w:p w14:paraId="0EEFA4FF" w14:textId="637D7BED" w:rsidR="00E4213F" w:rsidRDefault="00E4213F" w:rsidP="00E4213F">
      <w:pPr>
        <w:pStyle w:val="Lijstalinea"/>
        <w:numPr>
          <w:ilvl w:val="0"/>
          <w:numId w:val="1"/>
        </w:numPr>
      </w:pPr>
      <w:r>
        <w:t xml:space="preserve">Gelet op de wanpraktijken bij het </w:t>
      </w:r>
      <w:proofErr w:type="spellStart"/>
      <w:r>
        <w:t>Anderlechtse</w:t>
      </w:r>
      <w:proofErr w:type="spellEnd"/>
      <w:r>
        <w:t xml:space="preserve"> </w:t>
      </w:r>
      <w:proofErr w:type="spellStart"/>
      <w:r w:rsidR="00413D6B">
        <w:t>ocmw</w:t>
      </w:r>
      <w:proofErr w:type="spellEnd"/>
      <w:r>
        <w:t xml:space="preserve"> bij de toekenning van leeflonen en/of equivalent leeflonen, zoals aangetoond in de </w:t>
      </w:r>
      <w:proofErr w:type="spellStart"/>
      <w:r>
        <w:t>Pano</w:t>
      </w:r>
      <w:proofErr w:type="spellEnd"/>
      <w:r>
        <w:t>-reportage van 19 november 2024;</w:t>
      </w:r>
    </w:p>
    <w:p w14:paraId="5C7CD1CE" w14:textId="77777777" w:rsidR="00DF08F2" w:rsidRDefault="00DF08F2" w:rsidP="00DF08F2">
      <w:pPr>
        <w:pStyle w:val="Lijstalinea"/>
      </w:pPr>
    </w:p>
    <w:p w14:paraId="0784B5C3" w14:textId="5A63F257" w:rsidR="00E4213F" w:rsidRDefault="00E4213F" w:rsidP="00E4213F">
      <w:pPr>
        <w:pStyle w:val="Lijstalinea"/>
        <w:numPr>
          <w:ilvl w:val="0"/>
          <w:numId w:val="1"/>
        </w:numPr>
      </w:pPr>
      <w:r>
        <w:t>Gelet op het enorme bedrag (meer dan een miljard euro) aan belastinggeld dat jaarlijks wordt gespendeerd aan leeflonen, en gelet op het onevenredig grote aandeel dat daarvan wordt toegekend in het Brussels Hoofdstedelijk Gewest;</w:t>
      </w:r>
    </w:p>
    <w:p w14:paraId="1F7670C1" w14:textId="77777777" w:rsidR="00E4213F" w:rsidRDefault="00E4213F" w:rsidP="00E4213F"/>
    <w:p w14:paraId="6C26AB56" w14:textId="297D6668" w:rsidR="00E4213F" w:rsidRDefault="00E4213F" w:rsidP="00E4213F">
      <w:r>
        <w:t>Verzoekt de Federale Regering</w:t>
      </w:r>
    </w:p>
    <w:p w14:paraId="69B4081C" w14:textId="77777777" w:rsidR="00E4213F" w:rsidRDefault="00E4213F" w:rsidP="00E4213F"/>
    <w:p w14:paraId="5D732D45" w14:textId="14C75B5B" w:rsidR="00E4213F" w:rsidRDefault="00E4213F" w:rsidP="00E4213F">
      <w:pPr>
        <w:pStyle w:val="Lijstalinea"/>
        <w:numPr>
          <w:ilvl w:val="0"/>
          <w:numId w:val="2"/>
        </w:numPr>
      </w:pPr>
      <w:r>
        <w:t xml:space="preserve">Een audit te gelasten naar de werking van de 19 Brusselse </w:t>
      </w:r>
      <w:proofErr w:type="spellStart"/>
      <w:r w:rsidR="00413D6B">
        <w:t>ocmw’s</w:t>
      </w:r>
      <w:proofErr w:type="spellEnd"/>
      <w:r>
        <w:t>, en in het bijzonder naar de goedkeuring en uitkering van leeflonen en equivalent leeflonen;</w:t>
      </w:r>
    </w:p>
    <w:p w14:paraId="70380E67" w14:textId="77777777" w:rsidR="00413D6B" w:rsidRDefault="00413D6B" w:rsidP="00413D6B">
      <w:pPr>
        <w:pStyle w:val="Lijstalinea"/>
      </w:pPr>
    </w:p>
    <w:p w14:paraId="56A7DEF8" w14:textId="61BA0A11" w:rsidR="00C5472E" w:rsidRDefault="00413D6B" w:rsidP="00C5472E">
      <w:pPr>
        <w:pStyle w:val="Lijstalinea"/>
        <w:numPr>
          <w:ilvl w:val="0"/>
          <w:numId w:val="2"/>
        </w:numPr>
      </w:pPr>
      <w:r>
        <w:t xml:space="preserve">Een audit te gelasten naar de werking van de </w:t>
      </w:r>
      <w:r w:rsidRPr="00413D6B">
        <w:t>POD Maatschappelijke Integratie</w:t>
      </w:r>
      <w:r>
        <w:t xml:space="preserve">, en in het bijzonder naar de opvolging van de inspectieverslagen van de 19 Brusselse </w:t>
      </w:r>
      <w:proofErr w:type="spellStart"/>
      <w:r>
        <w:t>ocmw’s</w:t>
      </w:r>
      <w:proofErr w:type="spellEnd"/>
      <w:r>
        <w:t>;</w:t>
      </w:r>
    </w:p>
    <w:p w14:paraId="42FB3619" w14:textId="77777777" w:rsidR="00C5472E" w:rsidRDefault="00C5472E" w:rsidP="00C5472E">
      <w:pPr>
        <w:pStyle w:val="Lijstalinea"/>
      </w:pPr>
    </w:p>
    <w:p w14:paraId="025366BA" w14:textId="1C8813CA" w:rsidR="00E4213F" w:rsidRDefault="00413D6B" w:rsidP="00E4213F">
      <w:pPr>
        <w:pStyle w:val="Lijstalinea"/>
        <w:numPr>
          <w:ilvl w:val="0"/>
          <w:numId w:val="2"/>
        </w:numPr>
      </w:pPr>
      <w:r>
        <w:t xml:space="preserve">De nodige initiatieven te nemen om te komen tot een fusie van de 19 Brusselse </w:t>
      </w:r>
      <w:proofErr w:type="spellStart"/>
      <w:r>
        <w:t>ocmw’s</w:t>
      </w:r>
      <w:proofErr w:type="spellEnd"/>
      <w:r>
        <w:t xml:space="preserve"> onder 1 hoofdstedelijk </w:t>
      </w:r>
      <w:proofErr w:type="spellStart"/>
      <w:r>
        <w:t>ocmw</w:t>
      </w:r>
      <w:proofErr w:type="spellEnd"/>
      <w:r>
        <w:t>;</w:t>
      </w:r>
    </w:p>
    <w:p w14:paraId="1375EB10" w14:textId="77777777" w:rsidR="00413D6B" w:rsidRDefault="00413D6B" w:rsidP="00413D6B">
      <w:pPr>
        <w:pStyle w:val="Lijstalinea"/>
      </w:pPr>
    </w:p>
    <w:p w14:paraId="68BC1B73" w14:textId="2A091DE3" w:rsidR="00413D6B" w:rsidRDefault="00413D6B" w:rsidP="00E4213F">
      <w:pPr>
        <w:pStyle w:val="Lijstalinea"/>
        <w:numPr>
          <w:ilvl w:val="0"/>
          <w:numId w:val="2"/>
        </w:numPr>
      </w:pPr>
      <w:r>
        <w:t>Onterecht uitgekeerde leeflonen en equivalent leeflonen terug te vorderen;</w:t>
      </w:r>
    </w:p>
    <w:p w14:paraId="358A91CF" w14:textId="77777777" w:rsidR="00413D6B" w:rsidRDefault="00413D6B" w:rsidP="00413D6B">
      <w:pPr>
        <w:pStyle w:val="Lijstalinea"/>
      </w:pPr>
    </w:p>
    <w:p w14:paraId="4B4873AD" w14:textId="12A3020A" w:rsidR="00413D6B" w:rsidRDefault="00413D6B" w:rsidP="00E4213F">
      <w:pPr>
        <w:pStyle w:val="Lijstalinea"/>
        <w:numPr>
          <w:ilvl w:val="0"/>
          <w:numId w:val="2"/>
        </w:numPr>
      </w:pPr>
      <w:r>
        <w:t xml:space="preserve">Zich in geval van bewezen onregelmatigheden bij het toekennen en uitbetalen van leeflonen en equivalent leeflonen door de </w:t>
      </w:r>
      <w:proofErr w:type="spellStart"/>
      <w:r>
        <w:t>ocmw’s</w:t>
      </w:r>
      <w:proofErr w:type="spellEnd"/>
      <w:r>
        <w:t xml:space="preserve"> zich burgerlijke partij te stellen;</w:t>
      </w:r>
    </w:p>
    <w:p w14:paraId="3988E9F1" w14:textId="4B1F4F9F" w:rsidR="00955B5D" w:rsidRDefault="00C5472E" w:rsidP="00955B5D">
      <w:r>
        <w:t>(Get.)</w:t>
      </w:r>
    </w:p>
    <w:p w14:paraId="61606D53" w14:textId="2EAFDB95" w:rsidR="00C5472E" w:rsidRDefault="00C5472E" w:rsidP="00955B5D">
      <w:r>
        <w:t>Ellen Samyn</w:t>
      </w:r>
    </w:p>
    <w:p w14:paraId="1E8BA029" w14:textId="31EBCBFD" w:rsidR="00C5472E" w:rsidRDefault="00C5472E" w:rsidP="00955B5D">
      <w:r>
        <w:t>Kurt Moons</w:t>
      </w:r>
    </w:p>
    <w:p w14:paraId="40DE7950" w14:textId="69687D36" w:rsidR="00C5472E" w:rsidRDefault="00C5472E" w:rsidP="00955B5D">
      <w:r>
        <w:t>Barbara Pas</w:t>
      </w:r>
    </w:p>
    <w:p w14:paraId="757C898D" w14:textId="5513BEB9" w:rsidR="00C5472E" w:rsidRDefault="00C5472E" w:rsidP="00955B5D">
      <w:r>
        <w:rPr>
          <w:noProof/>
        </w:rPr>
        <w:lastRenderedPageBreak/>
        <w:drawing>
          <wp:inline distT="0" distB="0" distL="0" distR="0" wp14:anchorId="7BF8C2D3" wp14:editId="6055AA06">
            <wp:extent cx="1619250" cy="655647"/>
            <wp:effectExtent l="0" t="0" r="0" b="0"/>
            <wp:docPr id="1890584420" name="Afbeelding 2" descr="Afbeelding met hang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84420" name="Afbeelding 2" descr="Afbeelding met hanger&#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1626505" cy="658584"/>
                    </a:xfrm>
                    <a:prstGeom prst="rect">
                      <a:avLst/>
                    </a:prstGeom>
                  </pic:spPr>
                </pic:pic>
              </a:graphicData>
            </a:graphic>
          </wp:inline>
        </w:drawing>
      </w:r>
      <w:r>
        <w:rPr>
          <w:noProof/>
        </w:rPr>
        <w:drawing>
          <wp:inline distT="0" distB="0" distL="0" distR="0" wp14:anchorId="718894C6" wp14:editId="545C0FB3">
            <wp:extent cx="2438400" cy="706452"/>
            <wp:effectExtent l="0" t="0" r="0" b="0"/>
            <wp:docPr id="802633808" name="Afbeelding 3"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33808" name="Afbeelding 3" descr="Afbeelding met schets&#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55877" cy="711515"/>
                    </a:xfrm>
                    <a:prstGeom prst="rect">
                      <a:avLst/>
                    </a:prstGeom>
                  </pic:spPr>
                </pic:pic>
              </a:graphicData>
            </a:graphic>
          </wp:inline>
        </w:drawing>
      </w:r>
    </w:p>
    <w:p w14:paraId="5CD2FD71" w14:textId="332DF605" w:rsidR="001F3059" w:rsidRPr="001F3059" w:rsidRDefault="00C5472E" w:rsidP="00955B5D">
      <w:r>
        <w:rPr>
          <w:noProof/>
        </w:rPr>
        <w:drawing>
          <wp:inline distT="0" distB="0" distL="0" distR="0" wp14:anchorId="0543FDA7" wp14:editId="6CFA2B4D">
            <wp:extent cx="1604949" cy="1104900"/>
            <wp:effectExtent l="0" t="0" r="0" b="0"/>
            <wp:docPr id="103386609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66096" name="Afbeelding 103386609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7391" cy="1106581"/>
                    </a:xfrm>
                    <a:prstGeom prst="rect">
                      <a:avLst/>
                    </a:prstGeom>
                  </pic:spPr>
                </pic:pic>
              </a:graphicData>
            </a:graphic>
          </wp:inline>
        </w:drawing>
      </w:r>
    </w:p>
    <w:sectPr w:rsidR="001F3059" w:rsidRPr="001F3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E72BE"/>
    <w:multiLevelType w:val="hybridMultilevel"/>
    <w:tmpl w:val="C944E31C"/>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6CC51E72"/>
    <w:multiLevelType w:val="hybridMultilevel"/>
    <w:tmpl w:val="84B0E0C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05678858">
    <w:abstractNumId w:val="0"/>
  </w:num>
  <w:num w:numId="2" w16cid:durableId="2002192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59"/>
    <w:rsid w:val="001056BD"/>
    <w:rsid w:val="001F3059"/>
    <w:rsid w:val="00413D6B"/>
    <w:rsid w:val="008C4ABF"/>
    <w:rsid w:val="00955B5D"/>
    <w:rsid w:val="00C5472E"/>
    <w:rsid w:val="00D573C0"/>
    <w:rsid w:val="00DF08F2"/>
    <w:rsid w:val="00E4213F"/>
    <w:rsid w:val="00FC580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FAC1"/>
  <w15:chartTrackingRefBased/>
  <w15:docId w15:val="{D4D23C08-D740-47CF-93E5-1F09C201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3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3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30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30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30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30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30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30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30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30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30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30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30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30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30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30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30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3059"/>
    <w:rPr>
      <w:rFonts w:eastAsiaTheme="majorEastAsia" w:cstheme="majorBidi"/>
      <w:color w:val="272727" w:themeColor="text1" w:themeTint="D8"/>
    </w:rPr>
  </w:style>
  <w:style w:type="paragraph" w:styleId="Titel">
    <w:name w:val="Title"/>
    <w:basedOn w:val="Standaard"/>
    <w:next w:val="Standaard"/>
    <w:link w:val="TitelChar"/>
    <w:uiPriority w:val="10"/>
    <w:qFormat/>
    <w:rsid w:val="001F3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30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30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30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30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3059"/>
    <w:rPr>
      <w:i/>
      <w:iCs/>
      <w:color w:val="404040" w:themeColor="text1" w:themeTint="BF"/>
    </w:rPr>
  </w:style>
  <w:style w:type="paragraph" w:styleId="Lijstalinea">
    <w:name w:val="List Paragraph"/>
    <w:basedOn w:val="Standaard"/>
    <w:uiPriority w:val="34"/>
    <w:qFormat/>
    <w:rsid w:val="001F3059"/>
    <w:pPr>
      <w:ind w:left="720"/>
      <w:contextualSpacing/>
    </w:pPr>
  </w:style>
  <w:style w:type="character" w:styleId="Intensievebenadrukking">
    <w:name w:val="Intense Emphasis"/>
    <w:basedOn w:val="Standaardalinea-lettertype"/>
    <w:uiPriority w:val="21"/>
    <w:qFormat/>
    <w:rsid w:val="001F3059"/>
    <w:rPr>
      <w:i/>
      <w:iCs/>
      <w:color w:val="0F4761" w:themeColor="accent1" w:themeShade="BF"/>
    </w:rPr>
  </w:style>
  <w:style w:type="paragraph" w:styleId="Duidelijkcitaat">
    <w:name w:val="Intense Quote"/>
    <w:basedOn w:val="Standaard"/>
    <w:next w:val="Standaard"/>
    <w:link w:val="DuidelijkcitaatChar"/>
    <w:uiPriority w:val="30"/>
    <w:qFormat/>
    <w:rsid w:val="001F3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3059"/>
    <w:rPr>
      <w:i/>
      <w:iCs/>
      <w:color w:val="0F4761" w:themeColor="accent1" w:themeShade="BF"/>
    </w:rPr>
  </w:style>
  <w:style w:type="character" w:styleId="Intensieveverwijzing">
    <w:name w:val="Intense Reference"/>
    <w:basedOn w:val="Standaardalinea-lettertype"/>
    <w:uiPriority w:val="32"/>
    <w:qFormat/>
    <w:rsid w:val="001F30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68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735</Words>
  <Characters>4044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Hiers</dc:creator>
  <cp:keywords/>
  <dc:description/>
  <cp:lastModifiedBy>Stijn Hiers</cp:lastModifiedBy>
  <cp:revision>2</cp:revision>
  <cp:lastPrinted>2024-11-20T12:53:00Z</cp:lastPrinted>
  <dcterms:created xsi:type="dcterms:W3CDTF">2024-11-20T12:11:00Z</dcterms:created>
  <dcterms:modified xsi:type="dcterms:W3CDTF">2024-11-20T13:23:00Z</dcterms:modified>
</cp:coreProperties>
</file>